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ACD38" w14:textId="77777777" w:rsidR="000D3DB0" w:rsidRPr="00AB378B" w:rsidRDefault="000D3DB0" w:rsidP="000D3DB0">
      <w:pPr>
        <w:pStyle w:val="Default"/>
        <w:rPr>
          <w:rFonts w:asciiTheme="minorHAnsi" w:hAnsiTheme="minorHAnsi" w:cstheme="minorHAnsi"/>
          <w:b/>
          <w:bCs/>
        </w:rPr>
      </w:pPr>
      <w:r w:rsidRPr="00AB378B">
        <w:rPr>
          <w:rFonts w:asciiTheme="minorHAnsi" w:hAnsiTheme="minorHAnsi" w:cstheme="minorHAnsi"/>
          <w:b/>
        </w:rPr>
        <w:t xml:space="preserve">SAMPLE </w:t>
      </w:r>
      <w:r w:rsidRPr="00AB378B">
        <w:rPr>
          <w:rFonts w:asciiTheme="minorHAnsi" w:hAnsiTheme="minorHAnsi" w:cstheme="minorHAnsi"/>
          <w:b/>
          <w:bCs/>
        </w:rPr>
        <w:t xml:space="preserve">POLICY </w:t>
      </w:r>
    </w:p>
    <w:p w14:paraId="38FFD5AE" w14:textId="77777777" w:rsidR="000D3DB0" w:rsidRPr="00AB378B" w:rsidRDefault="000D3DB0" w:rsidP="000D3DB0">
      <w:pPr>
        <w:pStyle w:val="Default"/>
        <w:rPr>
          <w:rFonts w:asciiTheme="minorHAnsi" w:hAnsiTheme="minorHAnsi" w:cstheme="minorHAnsi"/>
        </w:rPr>
      </w:pPr>
    </w:p>
    <w:p w14:paraId="49B5431C" w14:textId="77777777" w:rsidR="000D3DB0" w:rsidRPr="00AB378B" w:rsidRDefault="000D3DB0" w:rsidP="000D3DB0">
      <w:pPr>
        <w:pStyle w:val="Default"/>
        <w:rPr>
          <w:rFonts w:asciiTheme="minorHAnsi" w:hAnsiTheme="minorHAnsi" w:cstheme="minorHAnsi"/>
          <w:b/>
          <w:bCs/>
        </w:rPr>
      </w:pPr>
      <w:r w:rsidRPr="00AB378B">
        <w:rPr>
          <w:rFonts w:asciiTheme="minorHAnsi" w:hAnsiTheme="minorHAnsi" w:cstheme="minorHAnsi"/>
          <w:b/>
          <w:bCs/>
        </w:rPr>
        <w:t xml:space="preserve">Mandatory Use of Face Coverings for COVID-19 Prevention within </w:t>
      </w:r>
      <w:r w:rsidRPr="00AB378B">
        <w:rPr>
          <w:rFonts w:asciiTheme="minorHAnsi" w:hAnsiTheme="minorHAnsi" w:cstheme="minorHAnsi"/>
          <w:b/>
          <w:bCs/>
          <w:i/>
          <w:iCs/>
        </w:rPr>
        <w:t>[Name of Establishment]</w:t>
      </w:r>
    </w:p>
    <w:p w14:paraId="49DC6D47" w14:textId="77777777" w:rsidR="000D3DB0" w:rsidRPr="00AB378B" w:rsidRDefault="000D3DB0" w:rsidP="000D3DB0">
      <w:pPr>
        <w:pStyle w:val="Default"/>
        <w:rPr>
          <w:rFonts w:asciiTheme="minorHAnsi" w:hAnsiTheme="minorHAnsi" w:cstheme="minorHAnsi"/>
        </w:rPr>
      </w:pPr>
    </w:p>
    <w:p w14:paraId="28590A0C" w14:textId="77777777" w:rsidR="000D3DB0" w:rsidRPr="00AB378B" w:rsidRDefault="000D3DB0" w:rsidP="000D3DB0">
      <w:pPr>
        <w:pStyle w:val="Default"/>
        <w:rPr>
          <w:rFonts w:asciiTheme="minorHAnsi" w:hAnsiTheme="minorHAnsi" w:cstheme="minorHAnsi"/>
          <w:b/>
        </w:rPr>
      </w:pPr>
      <w:r w:rsidRPr="00AB378B">
        <w:rPr>
          <w:rFonts w:asciiTheme="minorHAnsi" w:hAnsiTheme="minorHAnsi" w:cstheme="minorHAnsi"/>
          <w:b/>
        </w:rPr>
        <w:t>Preamble:</w:t>
      </w:r>
    </w:p>
    <w:p w14:paraId="7AE32C3F" w14:textId="77777777" w:rsidR="000D3DB0" w:rsidRPr="00AB378B" w:rsidRDefault="000D3DB0" w:rsidP="000D3DB0">
      <w:pPr>
        <w:pStyle w:val="Default"/>
        <w:rPr>
          <w:rFonts w:asciiTheme="minorHAnsi" w:hAnsiTheme="minorHAnsi" w:cstheme="minorHAnsi"/>
          <w:color w:val="auto"/>
        </w:rPr>
      </w:pPr>
      <w:r w:rsidRPr="00AB378B">
        <w:rPr>
          <w:rFonts w:asciiTheme="minorHAnsi" w:hAnsiTheme="minorHAnsi" w:cstheme="minorHAnsi"/>
        </w:rPr>
        <w:t xml:space="preserve">Respiratory infections may spread from respiratory droplets from infected individuals through coughing, sneezing, and speaking. COVID-19 transmission can occur even when someone is not showing symptoms. As businesses and services reopen during the COVID-19 pandemic, it is important to implement policies and safety measures to prevent the spread of the </w:t>
      </w:r>
      <w:r w:rsidRPr="00AB378B">
        <w:rPr>
          <w:rFonts w:asciiTheme="minorHAnsi" w:hAnsiTheme="minorHAnsi" w:cstheme="minorHAnsi"/>
          <w:color w:val="auto"/>
        </w:rPr>
        <w:t xml:space="preserve">virus and to protect the health and wellbeing of employees, patrons, and local residents. Using face coverings is a method of source control, but to reduce the risk of transmission, it must be accompanied with other measures including, physical distancing, respiratory etiquette and good hand hygiene. </w:t>
      </w:r>
      <w:r w:rsidRPr="00AB378B">
        <w:rPr>
          <w:rFonts w:asciiTheme="minorHAnsi" w:hAnsiTheme="minorHAnsi" w:cstheme="minorHAnsi"/>
          <w:color w:val="auto"/>
          <w:shd w:val="clear" w:color="auto" w:fill="FFFFFF"/>
        </w:rPr>
        <w:t xml:space="preserve">Wearing face coverings has not been proven to protect the person wearing it, but instead can protect others. As such, requiring the use of </w:t>
      </w:r>
      <w:r w:rsidRPr="00AB378B">
        <w:rPr>
          <w:rFonts w:asciiTheme="minorHAnsi" w:hAnsiTheme="minorHAnsi" w:cstheme="minorHAnsi"/>
          <w:color w:val="auto"/>
        </w:rPr>
        <w:t xml:space="preserve">face coverings in any indoor non-health care public setting where physical distancing is not constantly maintained is an important strategy to control COVID-19 transmission. Examples of indoor non-health care public settings include, grocery or retail stores, public transit, and food establishments. </w:t>
      </w:r>
    </w:p>
    <w:p w14:paraId="78256E6F" w14:textId="77777777" w:rsidR="000D3DB0" w:rsidRPr="00AB378B" w:rsidRDefault="000D3DB0" w:rsidP="000D3DB0">
      <w:pPr>
        <w:pStyle w:val="Default"/>
        <w:rPr>
          <w:rFonts w:asciiTheme="minorHAnsi" w:hAnsiTheme="minorHAnsi" w:cstheme="minorHAnsi"/>
        </w:rPr>
      </w:pPr>
    </w:p>
    <w:p w14:paraId="4F0A9AC6" w14:textId="77777777" w:rsidR="000D3DB0" w:rsidRPr="00AB378B" w:rsidRDefault="000D3DB0" w:rsidP="000D3DB0">
      <w:pPr>
        <w:pStyle w:val="Default"/>
        <w:rPr>
          <w:rFonts w:asciiTheme="minorHAnsi" w:hAnsiTheme="minorHAnsi" w:cstheme="minorHAnsi"/>
          <w:b/>
        </w:rPr>
      </w:pPr>
      <w:r w:rsidRPr="00AB378B">
        <w:rPr>
          <w:rFonts w:asciiTheme="minorHAnsi" w:hAnsiTheme="minorHAnsi" w:cstheme="minorHAnsi"/>
          <w:b/>
        </w:rPr>
        <w:t>Scope:</w:t>
      </w:r>
    </w:p>
    <w:p w14:paraId="64E080E8" w14:textId="77777777" w:rsidR="000D3DB0" w:rsidRPr="00AB378B" w:rsidRDefault="000D3DB0" w:rsidP="000D3DB0">
      <w:pPr>
        <w:rPr>
          <w:rFonts w:asciiTheme="minorHAnsi" w:eastAsia="Segoe UI" w:hAnsiTheme="minorHAnsi" w:cstheme="minorHAnsi"/>
          <w:szCs w:val="24"/>
        </w:rPr>
      </w:pPr>
      <w:r w:rsidRPr="00AB378B">
        <w:rPr>
          <w:rFonts w:asciiTheme="minorHAnsi" w:hAnsiTheme="minorHAnsi" w:cstheme="minorHAnsi"/>
          <w:i/>
          <w:szCs w:val="24"/>
        </w:rPr>
        <w:t>[</w:t>
      </w:r>
      <w:r w:rsidRPr="00AB378B">
        <w:rPr>
          <w:rFonts w:asciiTheme="minorHAnsi" w:eastAsia="Segoe UI" w:hAnsiTheme="minorHAnsi" w:cstheme="minorHAnsi"/>
          <w:i/>
          <w:szCs w:val="24"/>
        </w:rPr>
        <w:t>Name of Establishment]</w:t>
      </w:r>
      <w:r w:rsidRPr="00AB378B">
        <w:rPr>
          <w:rFonts w:asciiTheme="minorHAnsi" w:eastAsia="Segoe UI" w:hAnsiTheme="minorHAnsi" w:cstheme="minorHAnsi"/>
          <w:szCs w:val="24"/>
        </w:rPr>
        <w:t xml:space="preserve"> will implement a policy on mandatory facial coverings within our establishment. It is the duty of all owners, operators, and employees of </w:t>
      </w:r>
      <w:r w:rsidRPr="00AB378B">
        <w:rPr>
          <w:rFonts w:asciiTheme="minorHAnsi" w:eastAsia="Segoe UI" w:hAnsiTheme="minorHAnsi" w:cstheme="minorHAnsi"/>
          <w:i/>
          <w:szCs w:val="24"/>
        </w:rPr>
        <w:t>[Name of Establishment]</w:t>
      </w:r>
      <w:r w:rsidRPr="00AB378B">
        <w:rPr>
          <w:rFonts w:asciiTheme="minorHAnsi" w:eastAsia="Segoe UI" w:hAnsiTheme="minorHAnsi" w:cstheme="minorHAnsi"/>
          <w:szCs w:val="24"/>
        </w:rPr>
        <w:t xml:space="preserve"> to ensure this policy is implemented and adhered to. The scope of this policy is the following: </w:t>
      </w:r>
    </w:p>
    <w:p w14:paraId="13BE4277" w14:textId="77777777" w:rsidR="000D3DB0" w:rsidRPr="00AB378B" w:rsidRDefault="000D3DB0" w:rsidP="000D3DB0">
      <w:pPr>
        <w:rPr>
          <w:rFonts w:asciiTheme="minorHAnsi" w:eastAsia="Segoe UI" w:hAnsiTheme="minorHAnsi" w:cstheme="minorHAnsi"/>
          <w:szCs w:val="24"/>
        </w:rPr>
      </w:pPr>
    </w:p>
    <w:p w14:paraId="05087E37" w14:textId="77777777" w:rsidR="000D3DB0" w:rsidRPr="00AB378B" w:rsidRDefault="000D3DB0" w:rsidP="000D3DB0">
      <w:pPr>
        <w:pStyle w:val="ListParagraph"/>
        <w:widowControl w:val="0"/>
        <w:numPr>
          <w:ilvl w:val="0"/>
          <w:numId w:val="3"/>
        </w:numPr>
        <w:tabs>
          <w:tab w:val="left" w:pos="1660"/>
        </w:tabs>
        <w:autoSpaceDE w:val="0"/>
        <w:autoSpaceDN w:val="0"/>
        <w:ind w:right="972"/>
        <w:rPr>
          <w:rFonts w:asciiTheme="minorHAnsi" w:hAnsiTheme="minorHAnsi" w:cstheme="minorHAnsi"/>
          <w:szCs w:val="24"/>
        </w:rPr>
      </w:pPr>
      <w:bookmarkStart w:id="0" w:name="_Hlk45873670"/>
      <w:r w:rsidRPr="00AB378B">
        <w:rPr>
          <w:rFonts w:asciiTheme="minorHAnsi" w:hAnsiTheme="minorHAnsi" w:cstheme="minorHAnsi"/>
          <w:szCs w:val="24"/>
        </w:rPr>
        <w:t xml:space="preserve">Require </w:t>
      </w:r>
      <w:r w:rsidRPr="00AB378B">
        <w:rPr>
          <w:rFonts w:asciiTheme="minorHAnsi" w:hAnsiTheme="minorHAnsi" w:cstheme="minorHAnsi"/>
          <w:bCs/>
          <w:szCs w:val="24"/>
        </w:rPr>
        <w:t>persons</w:t>
      </w:r>
      <w:r w:rsidRPr="00AB378B">
        <w:rPr>
          <w:rStyle w:val="FootnoteReference"/>
          <w:rFonts w:asciiTheme="minorHAnsi" w:hAnsiTheme="minorHAnsi" w:cstheme="minorHAnsi"/>
          <w:bCs/>
          <w:szCs w:val="24"/>
        </w:rPr>
        <w:footnoteReference w:id="1"/>
      </w:r>
      <w:r w:rsidRPr="00AB378B">
        <w:rPr>
          <w:rFonts w:asciiTheme="minorHAnsi" w:hAnsiTheme="minorHAnsi" w:cstheme="minorHAnsi"/>
          <w:b/>
          <w:bCs/>
          <w:szCs w:val="24"/>
        </w:rPr>
        <w:t xml:space="preserve"> </w:t>
      </w:r>
      <w:r w:rsidRPr="00AB378B">
        <w:rPr>
          <w:rFonts w:asciiTheme="minorHAnsi" w:hAnsiTheme="minorHAnsi" w:cstheme="minorHAnsi"/>
          <w:bCs/>
          <w:szCs w:val="24"/>
        </w:rPr>
        <w:t>who enter or remain</w:t>
      </w:r>
      <w:r w:rsidRPr="00AB378B">
        <w:rPr>
          <w:rFonts w:asciiTheme="minorHAnsi" w:hAnsiTheme="minorHAnsi" w:cstheme="minorHAnsi"/>
          <w:b/>
          <w:bCs/>
          <w:szCs w:val="24"/>
        </w:rPr>
        <w:t xml:space="preserve"> </w:t>
      </w:r>
      <w:r w:rsidRPr="00AB378B">
        <w:rPr>
          <w:rFonts w:asciiTheme="minorHAnsi" w:hAnsiTheme="minorHAnsi" w:cstheme="minorHAnsi"/>
          <w:szCs w:val="24"/>
        </w:rPr>
        <w:t xml:space="preserve">in the </w:t>
      </w:r>
      <w:r w:rsidRPr="00AB378B">
        <w:rPr>
          <w:rFonts w:asciiTheme="minorHAnsi" w:hAnsiTheme="minorHAnsi" w:cstheme="minorHAnsi"/>
          <w:bCs/>
          <w:szCs w:val="24"/>
        </w:rPr>
        <w:t>indoor public space</w:t>
      </w:r>
      <w:r w:rsidRPr="00AB378B">
        <w:rPr>
          <w:rFonts w:asciiTheme="minorHAnsi" w:hAnsiTheme="minorHAnsi" w:cstheme="minorHAnsi"/>
          <w:b/>
          <w:bCs/>
          <w:szCs w:val="24"/>
        </w:rPr>
        <w:t xml:space="preserve"> </w:t>
      </w:r>
      <w:r w:rsidRPr="00AB378B">
        <w:rPr>
          <w:rFonts w:asciiTheme="minorHAnsi" w:hAnsiTheme="minorHAnsi" w:cstheme="minorHAnsi"/>
          <w:szCs w:val="24"/>
        </w:rPr>
        <w:t xml:space="preserve">of </w:t>
      </w:r>
      <w:r w:rsidRPr="00AB378B">
        <w:rPr>
          <w:rFonts w:asciiTheme="minorHAnsi" w:eastAsia="Segoe UI" w:hAnsiTheme="minorHAnsi" w:cstheme="minorHAnsi"/>
          <w:i/>
          <w:szCs w:val="24"/>
        </w:rPr>
        <w:t>[Name of Establishment]</w:t>
      </w:r>
      <w:r w:rsidRPr="00AB378B">
        <w:rPr>
          <w:rFonts w:asciiTheme="minorHAnsi" w:eastAsia="Segoe UI" w:hAnsiTheme="minorHAnsi" w:cstheme="minorHAnsi"/>
          <w:szCs w:val="24"/>
        </w:rPr>
        <w:t xml:space="preserve"> </w:t>
      </w:r>
      <w:r w:rsidRPr="00AB378B">
        <w:rPr>
          <w:rFonts w:asciiTheme="minorHAnsi" w:hAnsiTheme="minorHAnsi" w:cstheme="minorHAnsi"/>
          <w:szCs w:val="24"/>
        </w:rPr>
        <w:t xml:space="preserve">to wear a </w:t>
      </w:r>
      <w:r w:rsidRPr="00AB378B">
        <w:rPr>
          <w:rFonts w:asciiTheme="minorHAnsi" w:hAnsiTheme="minorHAnsi" w:cstheme="minorHAnsi"/>
          <w:bCs/>
          <w:szCs w:val="24"/>
        </w:rPr>
        <w:t>face covering</w:t>
      </w:r>
      <w:r w:rsidRPr="00AB378B">
        <w:rPr>
          <w:rStyle w:val="FootnoteReference"/>
          <w:rFonts w:asciiTheme="minorHAnsi" w:hAnsiTheme="minorHAnsi" w:cstheme="minorHAnsi"/>
          <w:bCs/>
          <w:szCs w:val="24"/>
        </w:rPr>
        <w:footnoteReference w:id="2"/>
      </w:r>
      <w:r w:rsidRPr="00AB378B">
        <w:rPr>
          <w:rFonts w:asciiTheme="minorHAnsi" w:hAnsiTheme="minorHAnsi" w:cstheme="minorHAnsi"/>
          <w:szCs w:val="24"/>
        </w:rPr>
        <w:t xml:space="preserve"> that covers the nose, mouth, and chin. </w:t>
      </w:r>
      <w:bookmarkEnd w:id="0"/>
    </w:p>
    <w:p w14:paraId="31DEB330" w14:textId="77777777" w:rsidR="000D3DB0" w:rsidRPr="00AB378B" w:rsidRDefault="000D3DB0" w:rsidP="000D3DB0">
      <w:pPr>
        <w:pStyle w:val="ListParagraph"/>
        <w:widowControl w:val="0"/>
        <w:tabs>
          <w:tab w:val="left" w:pos="1660"/>
        </w:tabs>
        <w:autoSpaceDE w:val="0"/>
        <w:autoSpaceDN w:val="0"/>
        <w:ind w:right="972"/>
        <w:rPr>
          <w:rFonts w:asciiTheme="minorHAnsi" w:hAnsiTheme="minorHAnsi" w:cstheme="minorHAnsi"/>
          <w:szCs w:val="24"/>
        </w:rPr>
      </w:pPr>
    </w:p>
    <w:p w14:paraId="478CFC8C" w14:textId="77777777" w:rsidR="000D3DB0" w:rsidRPr="00AB378B" w:rsidRDefault="000D3DB0" w:rsidP="000D3DB0">
      <w:pPr>
        <w:pStyle w:val="ListParagraph"/>
        <w:widowControl w:val="0"/>
        <w:numPr>
          <w:ilvl w:val="0"/>
          <w:numId w:val="3"/>
        </w:numPr>
        <w:tabs>
          <w:tab w:val="left" w:pos="1660"/>
        </w:tabs>
        <w:autoSpaceDE w:val="0"/>
        <w:autoSpaceDN w:val="0"/>
        <w:ind w:right="972"/>
        <w:rPr>
          <w:rFonts w:asciiTheme="minorHAnsi" w:hAnsiTheme="minorHAnsi" w:cstheme="minorHAnsi"/>
          <w:szCs w:val="24"/>
        </w:rPr>
      </w:pPr>
      <w:r w:rsidRPr="00AB378B">
        <w:rPr>
          <w:rFonts w:asciiTheme="minorHAnsi" w:hAnsiTheme="minorHAnsi" w:cstheme="minorHAnsi"/>
          <w:bCs/>
          <w:szCs w:val="24"/>
        </w:rPr>
        <w:t xml:space="preserve">Best efforts </w:t>
      </w:r>
      <w:r w:rsidRPr="00AB378B">
        <w:rPr>
          <w:rFonts w:asciiTheme="minorHAnsi" w:hAnsiTheme="minorHAnsi" w:cstheme="minorHAnsi"/>
          <w:szCs w:val="24"/>
        </w:rPr>
        <w:t xml:space="preserve">shall be made to </w:t>
      </w:r>
      <w:r w:rsidR="008B4A96">
        <w:rPr>
          <w:rFonts w:asciiTheme="minorHAnsi" w:hAnsiTheme="minorHAnsi" w:cstheme="minorHAnsi"/>
          <w:szCs w:val="24"/>
        </w:rPr>
        <w:t>ensure that</w:t>
      </w:r>
      <w:r w:rsidRPr="00AB378B">
        <w:rPr>
          <w:rFonts w:asciiTheme="minorHAnsi" w:hAnsiTheme="minorHAnsi" w:cstheme="minorHAnsi"/>
          <w:szCs w:val="24"/>
        </w:rPr>
        <w:t xml:space="preserve"> persons </w:t>
      </w:r>
      <w:r w:rsidR="008B4A96">
        <w:rPr>
          <w:rFonts w:asciiTheme="minorHAnsi" w:hAnsiTheme="minorHAnsi" w:cstheme="minorHAnsi"/>
          <w:szCs w:val="24"/>
        </w:rPr>
        <w:t xml:space="preserve">entering are </w:t>
      </w:r>
      <w:r w:rsidRPr="00AB378B">
        <w:rPr>
          <w:rFonts w:asciiTheme="minorHAnsi" w:hAnsiTheme="minorHAnsi" w:cstheme="minorHAnsi"/>
          <w:szCs w:val="24"/>
        </w:rPr>
        <w:t xml:space="preserve">wearing a face covering. The face covering must be worn inside </w:t>
      </w:r>
      <w:r w:rsidRPr="00AB378B">
        <w:rPr>
          <w:rFonts w:asciiTheme="minorHAnsi" w:eastAsia="Segoe UI" w:hAnsiTheme="minorHAnsi" w:cstheme="minorHAnsi"/>
          <w:i/>
          <w:szCs w:val="24"/>
        </w:rPr>
        <w:t>[Name of Establishment]</w:t>
      </w:r>
      <w:r w:rsidRPr="00AB378B">
        <w:rPr>
          <w:rFonts w:asciiTheme="minorHAnsi" w:eastAsia="Segoe UI" w:hAnsiTheme="minorHAnsi" w:cstheme="minorHAnsi"/>
          <w:szCs w:val="24"/>
        </w:rPr>
        <w:t xml:space="preserve"> </w:t>
      </w:r>
      <w:r w:rsidRPr="00AB378B">
        <w:rPr>
          <w:rFonts w:asciiTheme="minorHAnsi" w:hAnsiTheme="minorHAnsi" w:cstheme="minorHAnsi"/>
          <w:szCs w:val="24"/>
        </w:rPr>
        <w:t xml:space="preserve">at all times, unless it is reasonably required to temporarily remove the face covering for services provided by </w:t>
      </w:r>
      <w:r w:rsidRPr="00AB378B">
        <w:rPr>
          <w:rFonts w:asciiTheme="minorHAnsi" w:eastAsia="Segoe UI" w:hAnsiTheme="minorHAnsi" w:cstheme="minorHAnsi"/>
          <w:i/>
          <w:szCs w:val="24"/>
        </w:rPr>
        <w:t>[Name of Establishment]</w:t>
      </w:r>
      <w:r w:rsidRPr="00AB378B">
        <w:rPr>
          <w:rFonts w:asciiTheme="minorHAnsi" w:eastAsia="Segoe UI" w:hAnsiTheme="minorHAnsi" w:cstheme="minorHAnsi"/>
          <w:szCs w:val="24"/>
        </w:rPr>
        <w:t xml:space="preserve"> </w:t>
      </w:r>
      <w:r w:rsidRPr="00AB378B">
        <w:rPr>
          <w:rFonts w:asciiTheme="minorHAnsi" w:hAnsiTheme="minorHAnsi" w:cstheme="minorHAnsi"/>
          <w:szCs w:val="24"/>
        </w:rPr>
        <w:t>(such as eating or</w:t>
      </w:r>
      <w:r w:rsidRPr="00AB378B">
        <w:rPr>
          <w:rFonts w:asciiTheme="minorHAnsi" w:hAnsiTheme="minorHAnsi" w:cstheme="minorHAnsi"/>
          <w:spacing w:val="-7"/>
          <w:szCs w:val="24"/>
        </w:rPr>
        <w:t xml:space="preserve"> </w:t>
      </w:r>
      <w:r w:rsidRPr="00AB378B">
        <w:rPr>
          <w:rFonts w:asciiTheme="minorHAnsi" w:hAnsiTheme="minorHAnsi" w:cstheme="minorHAnsi"/>
          <w:szCs w:val="24"/>
        </w:rPr>
        <w:t>drinking).</w:t>
      </w:r>
      <w:bookmarkStart w:id="1" w:name="_Hlk45873734"/>
    </w:p>
    <w:p w14:paraId="06C164F9" w14:textId="77777777" w:rsidR="000D3DB0" w:rsidRPr="00AB378B" w:rsidRDefault="000D3DB0" w:rsidP="000D3DB0">
      <w:pPr>
        <w:widowControl w:val="0"/>
        <w:tabs>
          <w:tab w:val="left" w:pos="1660"/>
        </w:tabs>
        <w:autoSpaceDE w:val="0"/>
        <w:autoSpaceDN w:val="0"/>
        <w:ind w:right="972"/>
        <w:rPr>
          <w:rFonts w:asciiTheme="minorHAnsi" w:hAnsiTheme="minorHAnsi" w:cstheme="minorHAnsi"/>
          <w:szCs w:val="24"/>
        </w:rPr>
      </w:pPr>
    </w:p>
    <w:p w14:paraId="444B5D54" w14:textId="77777777" w:rsidR="000D3DB0" w:rsidRPr="00AB378B" w:rsidRDefault="000D3DB0" w:rsidP="000D3DB0">
      <w:pPr>
        <w:pStyle w:val="ListParagraph"/>
        <w:widowControl w:val="0"/>
        <w:numPr>
          <w:ilvl w:val="0"/>
          <w:numId w:val="3"/>
        </w:numPr>
        <w:tabs>
          <w:tab w:val="left" w:pos="1660"/>
        </w:tabs>
        <w:autoSpaceDE w:val="0"/>
        <w:autoSpaceDN w:val="0"/>
        <w:ind w:right="972"/>
        <w:rPr>
          <w:rFonts w:asciiTheme="minorHAnsi" w:hAnsiTheme="minorHAnsi" w:cstheme="minorHAnsi"/>
          <w:szCs w:val="24"/>
        </w:rPr>
      </w:pPr>
      <w:r w:rsidRPr="00AB378B">
        <w:rPr>
          <w:rFonts w:asciiTheme="minorHAnsi" w:hAnsiTheme="minorHAnsi" w:cstheme="minorHAnsi"/>
          <w:szCs w:val="24"/>
        </w:rPr>
        <w:t xml:space="preserve">A person shall be exempt from wearing a face covering in </w:t>
      </w:r>
      <w:r w:rsidRPr="00AB378B">
        <w:rPr>
          <w:rFonts w:asciiTheme="minorHAnsi" w:eastAsia="Segoe UI" w:hAnsiTheme="minorHAnsi" w:cstheme="minorHAnsi"/>
          <w:i/>
          <w:szCs w:val="24"/>
        </w:rPr>
        <w:t>[Name of Establishment]</w:t>
      </w:r>
      <w:r w:rsidRPr="00AB378B">
        <w:rPr>
          <w:rFonts w:asciiTheme="minorHAnsi" w:eastAsia="Segoe UI" w:hAnsiTheme="minorHAnsi" w:cstheme="minorHAnsi"/>
          <w:szCs w:val="24"/>
        </w:rPr>
        <w:t xml:space="preserve"> </w:t>
      </w:r>
      <w:r w:rsidRPr="00AB378B">
        <w:rPr>
          <w:rFonts w:asciiTheme="minorHAnsi" w:hAnsiTheme="minorHAnsi" w:cstheme="minorHAnsi"/>
          <w:szCs w:val="24"/>
        </w:rPr>
        <w:t>if:</w:t>
      </w:r>
    </w:p>
    <w:p w14:paraId="1A483430" w14:textId="77777777" w:rsidR="000D3DB0" w:rsidRPr="00AB378B" w:rsidRDefault="000D3DB0" w:rsidP="000D3DB0">
      <w:pPr>
        <w:pStyle w:val="ListParagraph"/>
        <w:widowControl w:val="0"/>
        <w:numPr>
          <w:ilvl w:val="1"/>
          <w:numId w:val="3"/>
        </w:numPr>
        <w:tabs>
          <w:tab w:val="left" w:pos="1660"/>
        </w:tabs>
        <w:autoSpaceDE w:val="0"/>
        <w:autoSpaceDN w:val="0"/>
        <w:ind w:right="972"/>
        <w:rPr>
          <w:rFonts w:asciiTheme="minorHAnsi" w:hAnsiTheme="minorHAnsi" w:cstheme="minorHAnsi"/>
          <w:szCs w:val="24"/>
        </w:rPr>
      </w:pPr>
      <w:r w:rsidRPr="00AB378B">
        <w:rPr>
          <w:rFonts w:asciiTheme="minorHAnsi" w:hAnsiTheme="minorHAnsi" w:cstheme="minorHAnsi"/>
          <w:szCs w:val="24"/>
        </w:rPr>
        <w:t>The person is a child under the age of two years; or is a child under the age of five years either chronologically or developmentally and he or she refuses to wear a face covering and cannot be persuaded to do so by their</w:t>
      </w:r>
      <w:r w:rsidRPr="00AB378B">
        <w:rPr>
          <w:rFonts w:asciiTheme="minorHAnsi" w:hAnsiTheme="minorHAnsi" w:cstheme="minorHAnsi"/>
          <w:spacing w:val="-9"/>
          <w:szCs w:val="24"/>
        </w:rPr>
        <w:t xml:space="preserve"> </w:t>
      </w:r>
      <w:r w:rsidRPr="00AB378B">
        <w:rPr>
          <w:rFonts w:asciiTheme="minorHAnsi" w:hAnsiTheme="minorHAnsi" w:cstheme="minorHAnsi"/>
          <w:szCs w:val="24"/>
        </w:rPr>
        <w:t>caregiver;</w:t>
      </w:r>
    </w:p>
    <w:p w14:paraId="5F06D2A7" w14:textId="77777777" w:rsidR="000D3DB0" w:rsidRPr="00AB378B" w:rsidRDefault="000D3DB0" w:rsidP="000D3DB0">
      <w:pPr>
        <w:pStyle w:val="ListParagraph"/>
        <w:widowControl w:val="0"/>
        <w:numPr>
          <w:ilvl w:val="1"/>
          <w:numId w:val="3"/>
        </w:numPr>
        <w:tabs>
          <w:tab w:val="left" w:pos="1660"/>
        </w:tabs>
        <w:autoSpaceDE w:val="0"/>
        <w:autoSpaceDN w:val="0"/>
        <w:ind w:right="972"/>
        <w:rPr>
          <w:rFonts w:asciiTheme="minorHAnsi" w:hAnsiTheme="minorHAnsi" w:cstheme="minorHAnsi"/>
          <w:szCs w:val="24"/>
        </w:rPr>
      </w:pPr>
      <w:r w:rsidRPr="00AB378B">
        <w:rPr>
          <w:rFonts w:asciiTheme="minorHAnsi" w:hAnsiTheme="minorHAnsi" w:cstheme="minorHAnsi"/>
          <w:szCs w:val="24"/>
        </w:rPr>
        <w:t>The person is incapacitated and unable to remove their face covering without assistance;</w:t>
      </w:r>
    </w:p>
    <w:p w14:paraId="23CC39DF" w14:textId="77777777" w:rsidR="000D3DB0" w:rsidRPr="00AB378B" w:rsidRDefault="000D3DB0" w:rsidP="000D3DB0">
      <w:pPr>
        <w:pStyle w:val="ListParagraph"/>
        <w:widowControl w:val="0"/>
        <w:numPr>
          <w:ilvl w:val="1"/>
          <w:numId w:val="3"/>
        </w:numPr>
        <w:tabs>
          <w:tab w:val="left" w:pos="1660"/>
        </w:tabs>
        <w:autoSpaceDE w:val="0"/>
        <w:autoSpaceDN w:val="0"/>
        <w:ind w:right="972"/>
        <w:rPr>
          <w:rFonts w:asciiTheme="minorHAnsi" w:hAnsiTheme="minorHAnsi" w:cstheme="minorHAnsi"/>
          <w:szCs w:val="24"/>
        </w:rPr>
      </w:pPr>
      <w:r w:rsidRPr="00AB378B">
        <w:rPr>
          <w:rFonts w:asciiTheme="minorHAnsi" w:hAnsiTheme="minorHAnsi" w:cstheme="minorHAnsi"/>
          <w:szCs w:val="24"/>
        </w:rPr>
        <w:t>Wearing a face covering would inhibit the person’s ability to breathe such as, but not limited to, during athletic, fitness or physical activity or any activity that would preclude its use (such as</w:t>
      </w:r>
      <w:r w:rsidRPr="00AB378B">
        <w:rPr>
          <w:rFonts w:asciiTheme="minorHAnsi" w:hAnsiTheme="minorHAnsi" w:cstheme="minorHAnsi"/>
          <w:spacing w:val="-2"/>
          <w:szCs w:val="24"/>
        </w:rPr>
        <w:t xml:space="preserve"> </w:t>
      </w:r>
      <w:r w:rsidRPr="00AB378B">
        <w:rPr>
          <w:rFonts w:asciiTheme="minorHAnsi" w:hAnsiTheme="minorHAnsi" w:cstheme="minorHAnsi"/>
          <w:szCs w:val="24"/>
        </w:rPr>
        <w:t>swimming);</w:t>
      </w:r>
    </w:p>
    <w:p w14:paraId="6CD4D462" w14:textId="77777777" w:rsidR="000D3DB0" w:rsidRPr="00AB378B" w:rsidRDefault="000D3DB0" w:rsidP="000D3DB0">
      <w:pPr>
        <w:pStyle w:val="ListParagraph"/>
        <w:widowControl w:val="0"/>
        <w:numPr>
          <w:ilvl w:val="1"/>
          <w:numId w:val="3"/>
        </w:numPr>
        <w:tabs>
          <w:tab w:val="left" w:pos="1660"/>
        </w:tabs>
        <w:autoSpaceDE w:val="0"/>
        <w:autoSpaceDN w:val="0"/>
        <w:ind w:right="972"/>
        <w:rPr>
          <w:rFonts w:asciiTheme="minorHAnsi" w:hAnsiTheme="minorHAnsi" w:cstheme="minorHAnsi"/>
          <w:szCs w:val="24"/>
        </w:rPr>
      </w:pPr>
      <w:r w:rsidRPr="00AB378B">
        <w:rPr>
          <w:rFonts w:asciiTheme="minorHAnsi" w:hAnsiTheme="minorHAnsi" w:cstheme="minorHAnsi"/>
          <w:szCs w:val="24"/>
        </w:rPr>
        <w:t xml:space="preserve">For any other medical reason, the person cannot safely wear a face covering such as, but not limited to, respiratory disease, cognitive difficulties or difficulties in hearing or </w:t>
      </w:r>
      <w:r w:rsidRPr="00AB378B">
        <w:rPr>
          <w:rFonts w:asciiTheme="minorHAnsi" w:hAnsiTheme="minorHAnsi" w:cstheme="minorHAnsi"/>
          <w:szCs w:val="24"/>
        </w:rPr>
        <w:lastRenderedPageBreak/>
        <w:t>processing</w:t>
      </w:r>
      <w:r w:rsidRPr="00AB378B">
        <w:rPr>
          <w:rFonts w:asciiTheme="minorHAnsi" w:hAnsiTheme="minorHAnsi" w:cstheme="minorHAnsi"/>
          <w:spacing w:val="-2"/>
          <w:szCs w:val="24"/>
        </w:rPr>
        <w:t xml:space="preserve"> </w:t>
      </w:r>
      <w:r w:rsidRPr="00AB378B">
        <w:rPr>
          <w:rFonts w:asciiTheme="minorHAnsi" w:hAnsiTheme="minorHAnsi" w:cstheme="minorHAnsi"/>
          <w:szCs w:val="24"/>
        </w:rPr>
        <w:t>information.</w:t>
      </w:r>
    </w:p>
    <w:p w14:paraId="3BE4B288" w14:textId="77777777" w:rsidR="000D3DB0" w:rsidRDefault="000D3DB0" w:rsidP="000D3DB0">
      <w:pPr>
        <w:pStyle w:val="ListParagraph"/>
        <w:widowControl w:val="0"/>
        <w:numPr>
          <w:ilvl w:val="1"/>
          <w:numId w:val="3"/>
        </w:numPr>
        <w:tabs>
          <w:tab w:val="left" w:pos="1660"/>
        </w:tabs>
        <w:autoSpaceDE w:val="0"/>
        <w:autoSpaceDN w:val="0"/>
        <w:ind w:right="972"/>
        <w:rPr>
          <w:rFonts w:asciiTheme="minorHAnsi" w:hAnsiTheme="minorHAnsi" w:cstheme="minorHAnsi"/>
          <w:szCs w:val="24"/>
        </w:rPr>
      </w:pPr>
      <w:r w:rsidRPr="00AB378B">
        <w:rPr>
          <w:rFonts w:asciiTheme="minorHAnsi" w:hAnsiTheme="minorHAnsi" w:cstheme="minorHAnsi"/>
          <w:szCs w:val="24"/>
        </w:rPr>
        <w:t>For any religious reason, the person cannot wear a face</w:t>
      </w:r>
      <w:r w:rsidRPr="00AB378B">
        <w:rPr>
          <w:rFonts w:asciiTheme="minorHAnsi" w:hAnsiTheme="minorHAnsi" w:cstheme="minorHAnsi"/>
          <w:spacing w:val="-9"/>
          <w:szCs w:val="24"/>
        </w:rPr>
        <w:t xml:space="preserve"> </w:t>
      </w:r>
      <w:r w:rsidRPr="00AB378B">
        <w:rPr>
          <w:rFonts w:asciiTheme="minorHAnsi" w:hAnsiTheme="minorHAnsi" w:cstheme="minorHAnsi"/>
          <w:szCs w:val="24"/>
        </w:rPr>
        <w:t>covering.</w:t>
      </w:r>
      <w:bookmarkEnd w:id="1"/>
    </w:p>
    <w:p w14:paraId="4FA1D9DB" w14:textId="77777777" w:rsidR="000D3DB0" w:rsidRPr="00AB378B" w:rsidRDefault="000D3DB0" w:rsidP="000D3DB0">
      <w:pPr>
        <w:pStyle w:val="ListParagraph"/>
        <w:widowControl w:val="0"/>
        <w:tabs>
          <w:tab w:val="left" w:pos="1660"/>
        </w:tabs>
        <w:autoSpaceDE w:val="0"/>
        <w:autoSpaceDN w:val="0"/>
        <w:ind w:left="1440" w:right="972"/>
        <w:rPr>
          <w:rFonts w:asciiTheme="minorHAnsi" w:hAnsiTheme="minorHAnsi" w:cstheme="minorHAnsi"/>
          <w:szCs w:val="24"/>
        </w:rPr>
      </w:pPr>
    </w:p>
    <w:p w14:paraId="0F2F8738" w14:textId="77777777" w:rsidR="000D3DB0" w:rsidRDefault="000D3DB0" w:rsidP="000D3DB0">
      <w:pPr>
        <w:pStyle w:val="ListParagraph"/>
        <w:widowControl w:val="0"/>
        <w:numPr>
          <w:ilvl w:val="0"/>
          <w:numId w:val="3"/>
        </w:numPr>
        <w:tabs>
          <w:tab w:val="left" w:pos="1661"/>
        </w:tabs>
        <w:autoSpaceDE w:val="0"/>
        <w:autoSpaceDN w:val="0"/>
        <w:ind w:right="1248"/>
        <w:contextualSpacing w:val="0"/>
        <w:rPr>
          <w:rFonts w:asciiTheme="minorHAnsi" w:hAnsiTheme="minorHAnsi" w:cstheme="minorHAnsi"/>
          <w:szCs w:val="24"/>
        </w:rPr>
      </w:pPr>
      <w:r w:rsidRPr="00AB378B">
        <w:rPr>
          <w:rFonts w:asciiTheme="minorHAnsi" w:hAnsiTheme="minorHAnsi" w:cstheme="minorHAnsi"/>
          <w:szCs w:val="24"/>
        </w:rPr>
        <w:t xml:space="preserve">No person shall be required to provide proof of any of the exemptions set out in #3 of the policy. </w:t>
      </w:r>
    </w:p>
    <w:p w14:paraId="2D632EF6" w14:textId="77777777" w:rsidR="000D3DB0" w:rsidRDefault="000D3DB0" w:rsidP="000D3DB0">
      <w:pPr>
        <w:pStyle w:val="ListParagraph"/>
        <w:widowControl w:val="0"/>
        <w:tabs>
          <w:tab w:val="left" w:pos="1661"/>
        </w:tabs>
        <w:autoSpaceDE w:val="0"/>
        <w:autoSpaceDN w:val="0"/>
        <w:ind w:right="1248"/>
        <w:contextualSpacing w:val="0"/>
        <w:rPr>
          <w:rFonts w:asciiTheme="minorHAnsi" w:hAnsiTheme="minorHAnsi" w:cstheme="minorHAnsi"/>
          <w:szCs w:val="24"/>
        </w:rPr>
      </w:pPr>
    </w:p>
    <w:p w14:paraId="510D4F02" w14:textId="77777777" w:rsidR="000D3DB0" w:rsidRPr="00AB378B" w:rsidRDefault="000D3DB0" w:rsidP="000D3DB0">
      <w:pPr>
        <w:pStyle w:val="ListParagraph"/>
        <w:widowControl w:val="0"/>
        <w:numPr>
          <w:ilvl w:val="0"/>
          <w:numId w:val="3"/>
        </w:numPr>
        <w:tabs>
          <w:tab w:val="left" w:pos="1661"/>
        </w:tabs>
        <w:autoSpaceDE w:val="0"/>
        <w:autoSpaceDN w:val="0"/>
        <w:ind w:right="1248"/>
        <w:contextualSpacing w:val="0"/>
        <w:rPr>
          <w:rFonts w:asciiTheme="minorHAnsi" w:hAnsiTheme="minorHAnsi" w:cstheme="minorHAnsi"/>
          <w:szCs w:val="24"/>
        </w:rPr>
      </w:pPr>
      <w:r>
        <w:rPr>
          <w:rFonts w:asciiTheme="minorHAnsi" w:hAnsiTheme="minorHAnsi" w:cstheme="minorHAnsi"/>
          <w:szCs w:val="24"/>
        </w:rPr>
        <w:t xml:space="preserve">Visible </w:t>
      </w:r>
      <w:r w:rsidRPr="00AB378B">
        <w:rPr>
          <w:rFonts w:asciiTheme="minorHAnsi" w:hAnsiTheme="minorHAnsi" w:cstheme="minorHAnsi"/>
          <w:szCs w:val="24"/>
        </w:rPr>
        <w:t xml:space="preserve">signage indicating that face coverings are required inside </w:t>
      </w:r>
      <w:r w:rsidRPr="00AB378B">
        <w:rPr>
          <w:rFonts w:asciiTheme="minorHAnsi" w:eastAsia="Segoe UI" w:hAnsiTheme="minorHAnsi" w:cstheme="minorHAnsi"/>
          <w:i/>
          <w:szCs w:val="24"/>
        </w:rPr>
        <w:t>[Name of Establishment]</w:t>
      </w:r>
      <w:r w:rsidRPr="00AB378B">
        <w:rPr>
          <w:rFonts w:asciiTheme="minorHAnsi" w:eastAsia="Segoe UI" w:hAnsiTheme="minorHAnsi" w:cstheme="minorHAnsi"/>
          <w:szCs w:val="24"/>
        </w:rPr>
        <w:t xml:space="preserve"> </w:t>
      </w:r>
      <w:r>
        <w:rPr>
          <w:rFonts w:asciiTheme="minorHAnsi" w:eastAsia="Segoe UI" w:hAnsiTheme="minorHAnsi" w:cstheme="minorHAnsi"/>
          <w:szCs w:val="24"/>
        </w:rPr>
        <w:t xml:space="preserve">will be posted at all entrances and exits. </w:t>
      </w:r>
    </w:p>
    <w:p w14:paraId="069CF00C" w14:textId="77777777" w:rsidR="000D3DB0" w:rsidRPr="00AB378B" w:rsidRDefault="000D3DB0" w:rsidP="000D3DB0">
      <w:pPr>
        <w:pStyle w:val="ListParagraph"/>
        <w:rPr>
          <w:rFonts w:asciiTheme="minorHAnsi" w:hAnsiTheme="minorHAnsi" w:cstheme="minorHAnsi"/>
          <w:szCs w:val="24"/>
        </w:rPr>
      </w:pPr>
    </w:p>
    <w:p w14:paraId="4DB1BA8D" w14:textId="77777777" w:rsidR="000D3DB0" w:rsidRDefault="000D3DB0" w:rsidP="000D3DB0">
      <w:pPr>
        <w:pStyle w:val="ListParagraph"/>
        <w:widowControl w:val="0"/>
        <w:numPr>
          <w:ilvl w:val="0"/>
          <w:numId w:val="3"/>
        </w:numPr>
        <w:tabs>
          <w:tab w:val="left" w:pos="1661"/>
        </w:tabs>
        <w:autoSpaceDE w:val="0"/>
        <w:autoSpaceDN w:val="0"/>
        <w:ind w:right="1248"/>
        <w:contextualSpacing w:val="0"/>
        <w:rPr>
          <w:rFonts w:asciiTheme="minorHAnsi" w:hAnsiTheme="minorHAnsi" w:cstheme="minorHAnsi"/>
          <w:szCs w:val="24"/>
        </w:rPr>
      </w:pPr>
      <w:r>
        <w:rPr>
          <w:rFonts w:asciiTheme="minorHAnsi" w:hAnsiTheme="minorHAnsi" w:cstheme="minorHAnsi"/>
          <w:szCs w:val="24"/>
        </w:rPr>
        <w:t>A</w:t>
      </w:r>
      <w:r w:rsidRPr="00AB378B">
        <w:rPr>
          <w:rFonts w:asciiTheme="minorHAnsi" w:hAnsiTheme="minorHAnsi" w:cstheme="minorHAnsi"/>
          <w:szCs w:val="24"/>
        </w:rPr>
        <w:t xml:space="preserve">lcohol-based hand sanitizer of 60% or more </w:t>
      </w:r>
      <w:r>
        <w:rPr>
          <w:rFonts w:asciiTheme="minorHAnsi" w:hAnsiTheme="minorHAnsi" w:cstheme="minorHAnsi"/>
          <w:szCs w:val="24"/>
        </w:rPr>
        <w:t xml:space="preserve">will be available </w:t>
      </w:r>
      <w:r w:rsidRPr="00AB378B">
        <w:rPr>
          <w:rFonts w:asciiTheme="minorHAnsi" w:hAnsiTheme="minorHAnsi" w:cstheme="minorHAnsi"/>
          <w:szCs w:val="24"/>
        </w:rPr>
        <w:t xml:space="preserve">at all entrances and exits of the establishment, for use of all persons entering or exiting. </w:t>
      </w:r>
    </w:p>
    <w:p w14:paraId="364E83EC" w14:textId="77777777" w:rsidR="000D3DB0" w:rsidRPr="00AB378B" w:rsidRDefault="000D3DB0" w:rsidP="000D3DB0">
      <w:pPr>
        <w:pStyle w:val="ListParagraph"/>
        <w:rPr>
          <w:rFonts w:asciiTheme="minorHAnsi" w:hAnsiTheme="minorHAnsi" w:cstheme="minorHAnsi"/>
          <w:szCs w:val="24"/>
        </w:rPr>
      </w:pPr>
    </w:p>
    <w:p w14:paraId="7D27C042" w14:textId="77777777" w:rsidR="000D3DB0" w:rsidRPr="00684CDC" w:rsidRDefault="000D3DB0" w:rsidP="000D3DB0">
      <w:pPr>
        <w:pStyle w:val="ListParagraph"/>
        <w:widowControl w:val="0"/>
        <w:numPr>
          <w:ilvl w:val="0"/>
          <w:numId w:val="3"/>
        </w:numPr>
        <w:tabs>
          <w:tab w:val="left" w:pos="1661"/>
        </w:tabs>
        <w:autoSpaceDE w:val="0"/>
        <w:autoSpaceDN w:val="0"/>
        <w:ind w:right="1248"/>
        <w:contextualSpacing w:val="0"/>
        <w:rPr>
          <w:rFonts w:asciiTheme="minorHAnsi" w:hAnsiTheme="minorHAnsi" w:cstheme="minorHAnsi"/>
          <w:szCs w:val="24"/>
        </w:rPr>
      </w:pPr>
      <w:r>
        <w:rPr>
          <w:rFonts w:asciiTheme="minorHAnsi" w:hAnsiTheme="minorHAnsi" w:cstheme="minorHAnsi"/>
          <w:szCs w:val="24"/>
        </w:rPr>
        <w:t>A</w:t>
      </w:r>
      <w:r w:rsidRPr="00AB378B">
        <w:rPr>
          <w:rFonts w:asciiTheme="minorHAnsi" w:hAnsiTheme="minorHAnsi" w:cstheme="minorHAnsi"/>
          <w:szCs w:val="24"/>
        </w:rPr>
        <w:t xml:space="preserve">ll employees and volunteers </w:t>
      </w:r>
      <w:r>
        <w:rPr>
          <w:rFonts w:asciiTheme="minorHAnsi" w:hAnsiTheme="minorHAnsi" w:cstheme="minorHAnsi"/>
          <w:szCs w:val="24"/>
        </w:rPr>
        <w:t xml:space="preserve">will receive training on the policy, learn how to respond to anyone who arrives without a face covering or removes their face covering while inside </w:t>
      </w:r>
      <w:r w:rsidRPr="00AB378B">
        <w:rPr>
          <w:rFonts w:asciiTheme="minorHAnsi" w:eastAsia="Segoe UI" w:hAnsiTheme="minorHAnsi" w:cstheme="minorHAnsi"/>
          <w:i/>
          <w:szCs w:val="24"/>
        </w:rPr>
        <w:t>[Name of Establishment]</w:t>
      </w:r>
      <w:r>
        <w:rPr>
          <w:rFonts w:asciiTheme="minorHAnsi" w:eastAsia="Segoe UI" w:hAnsiTheme="minorHAnsi" w:cstheme="minorHAnsi"/>
          <w:szCs w:val="24"/>
        </w:rPr>
        <w:t xml:space="preserve">, and learn where within </w:t>
      </w:r>
      <w:r w:rsidRPr="00AB378B">
        <w:rPr>
          <w:rFonts w:asciiTheme="minorHAnsi" w:eastAsia="Segoe UI" w:hAnsiTheme="minorHAnsi" w:cstheme="minorHAnsi"/>
          <w:i/>
          <w:szCs w:val="24"/>
        </w:rPr>
        <w:t>[Name of Establishment]</w:t>
      </w:r>
      <w:r>
        <w:rPr>
          <w:rFonts w:asciiTheme="minorHAnsi" w:eastAsia="Segoe UI" w:hAnsiTheme="minorHAnsi" w:cstheme="minorHAnsi"/>
          <w:i/>
          <w:szCs w:val="24"/>
        </w:rPr>
        <w:t xml:space="preserve"> </w:t>
      </w:r>
      <w:r w:rsidRPr="00684CDC">
        <w:rPr>
          <w:rFonts w:asciiTheme="minorHAnsi" w:eastAsia="Segoe UI" w:hAnsiTheme="minorHAnsi" w:cstheme="minorHAnsi"/>
          <w:szCs w:val="24"/>
        </w:rPr>
        <w:t>employees</w:t>
      </w:r>
      <w:r>
        <w:rPr>
          <w:rFonts w:asciiTheme="minorHAnsi" w:eastAsia="Segoe UI" w:hAnsiTheme="minorHAnsi" w:cstheme="minorHAnsi"/>
          <w:szCs w:val="24"/>
        </w:rPr>
        <w:t>/volunteers</w:t>
      </w:r>
      <w:r w:rsidRPr="00684CDC">
        <w:rPr>
          <w:rFonts w:asciiTheme="minorHAnsi" w:eastAsia="Segoe UI" w:hAnsiTheme="minorHAnsi" w:cstheme="minorHAnsi"/>
          <w:szCs w:val="24"/>
        </w:rPr>
        <w:t xml:space="preserve"> are allowed to remove their face covering</w:t>
      </w:r>
      <w:r w:rsidRPr="00684CDC">
        <w:rPr>
          <w:rFonts w:asciiTheme="minorHAnsi" w:hAnsiTheme="minorHAnsi" w:cstheme="minorHAnsi"/>
          <w:szCs w:val="24"/>
        </w:rPr>
        <w:t>.</w:t>
      </w:r>
    </w:p>
    <w:p w14:paraId="7907A7C6" w14:textId="77777777" w:rsidR="000D3DB0" w:rsidRPr="00AB378B" w:rsidRDefault="000D3DB0" w:rsidP="000D3DB0">
      <w:pPr>
        <w:pStyle w:val="ListParagraph"/>
        <w:autoSpaceDE w:val="0"/>
        <w:autoSpaceDN w:val="0"/>
        <w:adjustRightInd w:val="0"/>
        <w:ind w:left="1440"/>
        <w:rPr>
          <w:rFonts w:asciiTheme="minorHAnsi" w:hAnsiTheme="minorHAnsi" w:cstheme="minorHAnsi"/>
          <w:color w:val="000000"/>
          <w:szCs w:val="24"/>
        </w:rPr>
      </w:pPr>
    </w:p>
    <w:p w14:paraId="35BC4440" w14:textId="77777777" w:rsidR="000D3DB0" w:rsidRPr="00AB378B" w:rsidRDefault="000D3DB0" w:rsidP="000D3DB0">
      <w:pPr>
        <w:pStyle w:val="Default"/>
        <w:rPr>
          <w:rFonts w:asciiTheme="minorHAnsi" w:hAnsiTheme="minorHAnsi" w:cstheme="minorHAnsi"/>
          <w:b/>
          <w:bCs/>
        </w:rPr>
      </w:pPr>
      <w:r w:rsidRPr="00AB378B">
        <w:rPr>
          <w:rFonts w:asciiTheme="minorHAnsi" w:hAnsiTheme="minorHAnsi" w:cstheme="minorHAnsi"/>
          <w:b/>
          <w:bCs/>
        </w:rPr>
        <w:t>Training requirements:</w:t>
      </w:r>
    </w:p>
    <w:p w14:paraId="129325B1" w14:textId="77777777" w:rsidR="000D3DB0" w:rsidRPr="00AB378B" w:rsidRDefault="000D3DB0" w:rsidP="000D3DB0">
      <w:pPr>
        <w:pStyle w:val="ListParagraph"/>
        <w:numPr>
          <w:ilvl w:val="0"/>
          <w:numId w:val="1"/>
        </w:numPr>
        <w:autoSpaceDE w:val="0"/>
        <w:autoSpaceDN w:val="0"/>
        <w:adjustRightInd w:val="0"/>
        <w:rPr>
          <w:rFonts w:asciiTheme="minorHAnsi" w:hAnsiTheme="minorHAnsi" w:cstheme="minorHAnsi"/>
          <w:color w:val="000000"/>
          <w:szCs w:val="24"/>
        </w:rPr>
      </w:pPr>
      <w:r w:rsidRPr="00AB378B">
        <w:rPr>
          <w:rFonts w:asciiTheme="minorHAnsi" w:hAnsiTheme="minorHAnsi" w:cstheme="minorHAnsi"/>
          <w:color w:val="000000"/>
          <w:szCs w:val="24"/>
        </w:rPr>
        <w:t xml:space="preserve">Train staff on </w:t>
      </w:r>
      <w:hyperlink r:id="rId7" w:history="1">
        <w:r w:rsidRPr="00AB378B">
          <w:rPr>
            <w:rStyle w:val="Hyperlink"/>
            <w:rFonts w:asciiTheme="minorHAnsi" w:hAnsiTheme="minorHAnsi" w:cstheme="minorHAnsi"/>
            <w:szCs w:val="24"/>
          </w:rPr>
          <w:t>how to safely wear a mask</w:t>
        </w:r>
      </w:hyperlink>
      <w:r w:rsidRPr="00AB378B">
        <w:rPr>
          <w:rFonts w:asciiTheme="minorHAnsi" w:hAnsiTheme="minorHAnsi" w:cstheme="minorHAnsi"/>
          <w:color w:val="000000"/>
          <w:szCs w:val="24"/>
        </w:rPr>
        <w:t>.</w:t>
      </w:r>
    </w:p>
    <w:p w14:paraId="3219B3FE" w14:textId="77777777" w:rsidR="000D3DB0" w:rsidRPr="00AB378B" w:rsidRDefault="000D3DB0" w:rsidP="000D3DB0">
      <w:pPr>
        <w:pStyle w:val="ListParagraph"/>
        <w:numPr>
          <w:ilvl w:val="1"/>
          <w:numId w:val="1"/>
        </w:numPr>
        <w:autoSpaceDE w:val="0"/>
        <w:autoSpaceDN w:val="0"/>
        <w:adjustRightInd w:val="0"/>
        <w:rPr>
          <w:rFonts w:asciiTheme="minorHAnsi" w:hAnsiTheme="minorHAnsi" w:cstheme="minorHAnsi"/>
          <w:color w:val="000000"/>
          <w:szCs w:val="24"/>
        </w:rPr>
      </w:pPr>
      <w:r w:rsidRPr="00AB378B">
        <w:rPr>
          <w:rFonts w:asciiTheme="minorHAnsi" w:hAnsiTheme="minorHAnsi" w:cstheme="minorHAnsi"/>
          <w:szCs w:val="24"/>
        </w:rPr>
        <w:t xml:space="preserve">Before putting on your facial covering, wash your hands with soap and water for at least 20 seconds or use alcohol-based hand sanitizer. </w:t>
      </w:r>
    </w:p>
    <w:p w14:paraId="1F1AF60F" w14:textId="77777777" w:rsidR="000D3DB0" w:rsidRPr="00AB378B" w:rsidRDefault="000D3DB0" w:rsidP="000D3DB0">
      <w:pPr>
        <w:pStyle w:val="ListParagraph"/>
        <w:numPr>
          <w:ilvl w:val="1"/>
          <w:numId w:val="1"/>
        </w:numPr>
        <w:autoSpaceDE w:val="0"/>
        <w:autoSpaceDN w:val="0"/>
        <w:adjustRightInd w:val="0"/>
        <w:rPr>
          <w:rFonts w:asciiTheme="minorHAnsi" w:hAnsiTheme="minorHAnsi" w:cstheme="minorHAnsi"/>
          <w:color w:val="000000"/>
          <w:szCs w:val="24"/>
        </w:rPr>
      </w:pPr>
      <w:r w:rsidRPr="00AB378B">
        <w:rPr>
          <w:rFonts w:asciiTheme="minorHAnsi" w:hAnsiTheme="minorHAnsi" w:cstheme="minorHAnsi"/>
          <w:szCs w:val="24"/>
        </w:rPr>
        <w:t xml:space="preserve">Secure the elastic loops of the facial covering around your ears. If your facial covering has strings, tie them securely behind your head. </w:t>
      </w:r>
    </w:p>
    <w:p w14:paraId="685E6EAB" w14:textId="77777777" w:rsidR="000D3DB0" w:rsidRPr="00AB378B" w:rsidRDefault="000D3DB0" w:rsidP="000D3DB0">
      <w:pPr>
        <w:pStyle w:val="ListParagraph"/>
        <w:numPr>
          <w:ilvl w:val="1"/>
          <w:numId w:val="1"/>
        </w:numPr>
        <w:autoSpaceDE w:val="0"/>
        <w:autoSpaceDN w:val="0"/>
        <w:adjustRightInd w:val="0"/>
        <w:rPr>
          <w:rFonts w:asciiTheme="minorHAnsi" w:hAnsiTheme="minorHAnsi" w:cstheme="minorHAnsi"/>
          <w:color w:val="000000"/>
          <w:szCs w:val="24"/>
        </w:rPr>
      </w:pPr>
      <w:r w:rsidRPr="00AB378B">
        <w:rPr>
          <w:rFonts w:asciiTheme="minorHAnsi" w:hAnsiTheme="minorHAnsi" w:cstheme="minorHAnsi"/>
          <w:szCs w:val="24"/>
        </w:rPr>
        <w:t xml:space="preserve">Cover your mouth and nose with the facial covering and make sure there are no gaps between your face and the facial covering. </w:t>
      </w:r>
    </w:p>
    <w:p w14:paraId="09C8926E" w14:textId="77777777" w:rsidR="000D3DB0" w:rsidRPr="00AB378B" w:rsidRDefault="000D3DB0" w:rsidP="000D3DB0">
      <w:pPr>
        <w:pStyle w:val="ListParagraph"/>
        <w:numPr>
          <w:ilvl w:val="1"/>
          <w:numId w:val="1"/>
        </w:numPr>
        <w:autoSpaceDE w:val="0"/>
        <w:autoSpaceDN w:val="0"/>
        <w:adjustRightInd w:val="0"/>
        <w:rPr>
          <w:rFonts w:asciiTheme="minorHAnsi" w:hAnsiTheme="minorHAnsi" w:cstheme="minorHAnsi"/>
          <w:color w:val="000000"/>
          <w:szCs w:val="24"/>
        </w:rPr>
      </w:pPr>
      <w:r w:rsidRPr="00AB378B">
        <w:rPr>
          <w:rFonts w:asciiTheme="minorHAnsi" w:hAnsiTheme="minorHAnsi" w:cstheme="minorHAnsi"/>
          <w:szCs w:val="24"/>
        </w:rPr>
        <w:t>Do not touch the front of the facial covering while you wear it. Wash your hands with soap and water for at least20 seconds or use alcohol-based hand sanitizer if you accidentally touch your facial covering.</w:t>
      </w:r>
    </w:p>
    <w:p w14:paraId="6EA6468C" w14:textId="77777777" w:rsidR="000D3DB0" w:rsidRPr="00AB378B" w:rsidRDefault="000D3DB0" w:rsidP="000D3DB0">
      <w:pPr>
        <w:pStyle w:val="ListParagraph"/>
        <w:numPr>
          <w:ilvl w:val="1"/>
          <w:numId w:val="1"/>
        </w:numPr>
        <w:rPr>
          <w:rFonts w:asciiTheme="minorHAnsi" w:hAnsiTheme="minorHAnsi" w:cstheme="minorHAnsi"/>
          <w:color w:val="000000" w:themeColor="text1"/>
          <w:szCs w:val="24"/>
        </w:rPr>
      </w:pPr>
      <w:r w:rsidRPr="00AB378B">
        <w:rPr>
          <w:rFonts w:asciiTheme="minorHAnsi" w:hAnsiTheme="minorHAnsi" w:cstheme="minorHAnsi"/>
          <w:szCs w:val="24"/>
        </w:rPr>
        <w:t>Conduct hand washing and/or sanitizing prior to removing the facial covering, and again once the facial covering is removed.</w:t>
      </w:r>
    </w:p>
    <w:p w14:paraId="7BED58B9" w14:textId="77777777" w:rsidR="000D3DB0" w:rsidRPr="00AB378B" w:rsidRDefault="000D3DB0" w:rsidP="000D3DB0">
      <w:pPr>
        <w:pStyle w:val="ListParagraph"/>
        <w:ind w:left="1440"/>
        <w:rPr>
          <w:rFonts w:asciiTheme="minorHAnsi" w:hAnsiTheme="minorHAnsi" w:cstheme="minorHAnsi"/>
          <w:color w:val="000000" w:themeColor="text1"/>
          <w:szCs w:val="24"/>
        </w:rPr>
      </w:pPr>
    </w:p>
    <w:p w14:paraId="5B71B8C0" w14:textId="77777777" w:rsidR="000D3DB0" w:rsidRPr="00AB378B" w:rsidRDefault="000D3DB0" w:rsidP="000D3DB0">
      <w:pPr>
        <w:pStyle w:val="ListParagraph"/>
        <w:numPr>
          <w:ilvl w:val="0"/>
          <w:numId w:val="1"/>
        </w:numPr>
        <w:autoSpaceDE w:val="0"/>
        <w:autoSpaceDN w:val="0"/>
        <w:adjustRightInd w:val="0"/>
        <w:rPr>
          <w:rFonts w:asciiTheme="minorHAnsi" w:hAnsiTheme="minorHAnsi" w:cstheme="minorHAnsi"/>
          <w:color w:val="000000"/>
          <w:szCs w:val="24"/>
        </w:rPr>
      </w:pPr>
      <w:r w:rsidRPr="00AB378B">
        <w:rPr>
          <w:rFonts w:asciiTheme="minorHAnsi" w:hAnsiTheme="minorHAnsi" w:cstheme="minorHAnsi"/>
          <w:szCs w:val="24"/>
        </w:rPr>
        <w:t xml:space="preserve">Train staff on the policy including how to respond to the various circumstances: </w:t>
      </w:r>
    </w:p>
    <w:p w14:paraId="34C98E38" w14:textId="77777777" w:rsidR="000D3DB0" w:rsidRPr="00AB378B" w:rsidRDefault="000D3DB0" w:rsidP="000D3DB0">
      <w:pPr>
        <w:pStyle w:val="ListParagraph"/>
        <w:numPr>
          <w:ilvl w:val="1"/>
          <w:numId w:val="1"/>
        </w:numPr>
        <w:autoSpaceDE w:val="0"/>
        <w:autoSpaceDN w:val="0"/>
        <w:adjustRightInd w:val="0"/>
        <w:rPr>
          <w:rFonts w:asciiTheme="minorHAnsi" w:hAnsiTheme="minorHAnsi" w:cstheme="minorHAnsi"/>
          <w:color w:val="000000"/>
          <w:szCs w:val="24"/>
        </w:rPr>
      </w:pPr>
      <w:r>
        <w:rPr>
          <w:rFonts w:asciiTheme="minorHAnsi" w:hAnsiTheme="minorHAnsi" w:cstheme="minorHAnsi"/>
          <w:szCs w:val="24"/>
        </w:rPr>
        <w:t>C</w:t>
      </w:r>
      <w:r w:rsidRPr="00AB378B">
        <w:rPr>
          <w:rFonts w:asciiTheme="minorHAnsi" w:hAnsiTheme="minorHAnsi" w:cstheme="minorHAnsi"/>
          <w:szCs w:val="24"/>
        </w:rPr>
        <w:t xml:space="preserve">ustomer arrived without a facial covering because they forgot or don't have one </w:t>
      </w:r>
    </w:p>
    <w:p w14:paraId="3361C679" w14:textId="77777777" w:rsidR="000D3DB0" w:rsidRPr="00AB378B" w:rsidRDefault="000D3DB0" w:rsidP="000D3DB0">
      <w:pPr>
        <w:pStyle w:val="ListParagraph"/>
        <w:numPr>
          <w:ilvl w:val="1"/>
          <w:numId w:val="1"/>
        </w:numPr>
        <w:autoSpaceDE w:val="0"/>
        <w:autoSpaceDN w:val="0"/>
        <w:adjustRightInd w:val="0"/>
        <w:rPr>
          <w:rFonts w:asciiTheme="minorHAnsi" w:hAnsiTheme="minorHAnsi" w:cstheme="minorHAnsi"/>
          <w:color w:val="000000"/>
          <w:szCs w:val="24"/>
        </w:rPr>
      </w:pPr>
      <w:r>
        <w:rPr>
          <w:rFonts w:asciiTheme="minorHAnsi" w:hAnsiTheme="minorHAnsi" w:cstheme="minorHAnsi"/>
          <w:szCs w:val="24"/>
        </w:rPr>
        <w:t>C</w:t>
      </w:r>
      <w:r w:rsidRPr="00AB378B">
        <w:rPr>
          <w:rFonts w:asciiTheme="minorHAnsi" w:hAnsiTheme="minorHAnsi" w:cstheme="minorHAnsi"/>
          <w:szCs w:val="24"/>
        </w:rPr>
        <w:t xml:space="preserve">ustomer who is exempt from wearing a facial covering </w:t>
      </w:r>
    </w:p>
    <w:p w14:paraId="4907D86A" w14:textId="77777777" w:rsidR="000D3DB0" w:rsidRPr="00AB378B" w:rsidRDefault="000D3DB0" w:rsidP="000D3DB0">
      <w:pPr>
        <w:pStyle w:val="ListParagraph"/>
        <w:numPr>
          <w:ilvl w:val="1"/>
          <w:numId w:val="1"/>
        </w:numPr>
        <w:autoSpaceDE w:val="0"/>
        <w:autoSpaceDN w:val="0"/>
        <w:adjustRightInd w:val="0"/>
        <w:rPr>
          <w:rFonts w:asciiTheme="minorHAnsi" w:hAnsiTheme="minorHAnsi" w:cstheme="minorHAnsi"/>
          <w:color w:val="000000"/>
          <w:szCs w:val="24"/>
        </w:rPr>
      </w:pPr>
      <w:r>
        <w:rPr>
          <w:rFonts w:asciiTheme="minorHAnsi" w:hAnsiTheme="minorHAnsi" w:cstheme="minorHAnsi"/>
          <w:szCs w:val="24"/>
        </w:rPr>
        <w:t>C</w:t>
      </w:r>
      <w:r w:rsidRPr="00AB378B">
        <w:rPr>
          <w:rFonts w:asciiTheme="minorHAnsi" w:hAnsiTheme="minorHAnsi" w:cstheme="minorHAnsi"/>
          <w:szCs w:val="24"/>
        </w:rPr>
        <w:t xml:space="preserve">ustomer wanting more information about the policy </w:t>
      </w:r>
    </w:p>
    <w:p w14:paraId="4D0626C9" w14:textId="77777777" w:rsidR="000D3DB0" w:rsidRPr="00AB378B" w:rsidRDefault="000D3DB0" w:rsidP="000D3DB0">
      <w:pPr>
        <w:pStyle w:val="ListParagraph"/>
        <w:numPr>
          <w:ilvl w:val="1"/>
          <w:numId w:val="1"/>
        </w:numPr>
        <w:autoSpaceDE w:val="0"/>
        <w:autoSpaceDN w:val="0"/>
        <w:adjustRightInd w:val="0"/>
        <w:rPr>
          <w:rFonts w:asciiTheme="minorHAnsi" w:hAnsiTheme="minorHAnsi" w:cstheme="minorHAnsi"/>
          <w:color w:val="000000"/>
          <w:szCs w:val="24"/>
        </w:rPr>
      </w:pPr>
      <w:r>
        <w:rPr>
          <w:rFonts w:asciiTheme="minorHAnsi" w:hAnsiTheme="minorHAnsi" w:cstheme="minorHAnsi"/>
          <w:szCs w:val="24"/>
        </w:rPr>
        <w:t>C</w:t>
      </w:r>
      <w:r w:rsidRPr="00AB378B">
        <w:rPr>
          <w:rFonts w:asciiTheme="minorHAnsi" w:hAnsiTheme="minorHAnsi" w:cstheme="minorHAnsi"/>
          <w:szCs w:val="24"/>
        </w:rPr>
        <w:t xml:space="preserve">ustomer who becomes aggressive about the new requirement </w:t>
      </w:r>
    </w:p>
    <w:p w14:paraId="000AC36B" w14:textId="77777777" w:rsidR="000D3DB0" w:rsidRPr="00AB378B" w:rsidRDefault="000D3DB0" w:rsidP="000D3DB0">
      <w:pPr>
        <w:pStyle w:val="ListParagraph"/>
        <w:numPr>
          <w:ilvl w:val="1"/>
          <w:numId w:val="1"/>
        </w:numPr>
        <w:autoSpaceDE w:val="0"/>
        <w:autoSpaceDN w:val="0"/>
        <w:adjustRightInd w:val="0"/>
        <w:rPr>
          <w:rFonts w:asciiTheme="minorHAnsi" w:hAnsiTheme="minorHAnsi" w:cstheme="minorHAnsi"/>
          <w:color w:val="000000"/>
          <w:szCs w:val="24"/>
        </w:rPr>
      </w:pPr>
      <w:r>
        <w:rPr>
          <w:rFonts w:asciiTheme="minorHAnsi" w:hAnsiTheme="minorHAnsi" w:cstheme="minorHAnsi"/>
          <w:szCs w:val="24"/>
        </w:rPr>
        <w:t>C</w:t>
      </w:r>
      <w:r w:rsidRPr="00AB378B">
        <w:rPr>
          <w:rFonts w:asciiTheme="minorHAnsi" w:hAnsiTheme="minorHAnsi" w:cstheme="minorHAnsi"/>
          <w:szCs w:val="24"/>
        </w:rPr>
        <w:t xml:space="preserve">ustomer wanting information about the importance of wearing a facial covering or the science on the use of facial coverings </w:t>
      </w:r>
    </w:p>
    <w:p w14:paraId="37F77D8B" w14:textId="77777777" w:rsidR="000D3DB0" w:rsidRPr="00857321" w:rsidRDefault="000D3DB0" w:rsidP="000D3DB0">
      <w:pPr>
        <w:pStyle w:val="ListParagraph"/>
        <w:numPr>
          <w:ilvl w:val="1"/>
          <w:numId w:val="1"/>
        </w:numPr>
        <w:autoSpaceDE w:val="0"/>
        <w:autoSpaceDN w:val="0"/>
        <w:adjustRightInd w:val="0"/>
        <w:rPr>
          <w:rFonts w:asciiTheme="minorHAnsi" w:hAnsiTheme="minorHAnsi" w:cstheme="minorHAnsi"/>
          <w:color w:val="000000"/>
          <w:szCs w:val="24"/>
        </w:rPr>
      </w:pPr>
      <w:r>
        <w:rPr>
          <w:rFonts w:asciiTheme="minorHAnsi" w:hAnsiTheme="minorHAnsi" w:cstheme="minorHAnsi"/>
          <w:szCs w:val="24"/>
        </w:rPr>
        <w:t>C</w:t>
      </w:r>
      <w:r w:rsidRPr="00AB378B">
        <w:rPr>
          <w:rFonts w:asciiTheme="minorHAnsi" w:hAnsiTheme="minorHAnsi" w:cstheme="minorHAnsi"/>
          <w:szCs w:val="24"/>
        </w:rPr>
        <w:t xml:space="preserve">ustomer asking about the availability of alcohol-based hand sanitizer (at least 60% alcohol concentration) </w:t>
      </w:r>
    </w:p>
    <w:p w14:paraId="2C9814A4" w14:textId="77777777" w:rsidR="008B4A96" w:rsidRPr="00AB378B" w:rsidRDefault="008B4A96" w:rsidP="000D3DB0">
      <w:pPr>
        <w:pStyle w:val="ListParagraph"/>
        <w:numPr>
          <w:ilvl w:val="1"/>
          <w:numId w:val="1"/>
        </w:numPr>
        <w:autoSpaceDE w:val="0"/>
        <w:autoSpaceDN w:val="0"/>
        <w:adjustRightInd w:val="0"/>
        <w:rPr>
          <w:rFonts w:asciiTheme="minorHAnsi" w:hAnsiTheme="minorHAnsi" w:cstheme="minorHAnsi"/>
          <w:color w:val="000000"/>
          <w:szCs w:val="24"/>
        </w:rPr>
      </w:pPr>
      <w:r>
        <w:rPr>
          <w:rFonts w:asciiTheme="minorHAnsi" w:hAnsiTheme="minorHAnsi" w:cstheme="minorHAnsi"/>
          <w:szCs w:val="24"/>
        </w:rPr>
        <w:t>Customer who removes the face covering for any other purpose than eating or drinking, prior to exiting the premise</w:t>
      </w:r>
    </w:p>
    <w:p w14:paraId="615CA234" w14:textId="77777777" w:rsidR="000D3DB0" w:rsidRPr="00AB378B" w:rsidRDefault="000D3DB0" w:rsidP="000D3DB0">
      <w:pPr>
        <w:pStyle w:val="ListParagraph"/>
        <w:autoSpaceDE w:val="0"/>
        <w:autoSpaceDN w:val="0"/>
        <w:adjustRightInd w:val="0"/>
        <w:ind w:left="1440"/>
        <w:rPr>
          <w:rFonts w:asciiTheme="minorHAnsi" w:hAnsiTheme="minorHAnsi" w:cstheme="minorHAnsi"/>
          <w:color w:val="000000"/>
          <w:szCs w:val="24"/>
        </w:rPr>
      </w:pPr>
    </w:p>
    <w:p w14:paraId="39C7A1CC" w14:textId="77777777" w:rsidR="000D3DB0" w:rsidRPr="00AB378B" w:rsidRDefault="000D3DB0" w:rsidP="000D3DB0">
      <w:pPr>
        <w:pStyle w:val="ListParagraph"/>
        <w:numPr>
          <w:ilvl w:val="0"/>
          <w:numId w:val="1"/>
        </w:numPr>
        <w:autoSpaceDE w:val="0"/>
        <w:autoSpaceDN w:val="0"/>
        <w:adjustRightInd w:val="0"/>
        <w:rPr>
          <w:rFonts w:asciiTheme="minorHAnsi" w:hAnsiTheme="minorHAnsi" w:cstheme="minorHAnsi"/>
          <w:color w:val="000000"/>
          <w:szCs w:val="24"/>
        </w:rPr>
      </w:pPr>
      <w:r w:rsidRPr="00AB378B">
        <w:rPr>
          <w:rFonts w:asciiTheme="minorHAnsi" w:hAnsiTheme="minorHAnsi" w:cstheme="minorHAnsi"/>
          <w:color w:val="000000"/>
          <w:szCs w:val="24"/>
        </w:rPr>
        <w:t xml:space="preserve">Clearly outline areas within the establishment that employees should wear facial coverings and where they can be safely removed. </w:t>
      </w:r>
    </w:p>
    <w:p w14:paraId="3A96E115" w14:textId="77777777" w:rsidR="000D3DB0" w:rsidRPr="00AB378B" w:rsidRDefault="000D3DB0" w:rsidP="000D3DB0">
      <w:pPr>
        <w:pStyle w:val="ListParagraph"/>
        <w:numPr>
          <w:ilvl w:val="0"/>
          <w:numId w:val="1"/>
        </w:numPr>
        <w:autoSpaceDE w:val="0"/>
        <w:autoSpaceDN w:val="0"/>
        <w:adjustRightInd w:val="0"/>
        <w:rPr>
          <w:rFonts w:asciiTheme="minorHAnsi" w:hAnsiTheme="minorHAnsi" w:cstheme="minorHAnsi"/>
          <w:color w:val="000000"/>
          <w:szCs w:val="24"/>
        </w:rPr>
      </w:pPr>
      <w:r w:rsidRPr="00AB378B">
        <w:rPr>
          <w:rFonts w:asciiTheme="minorHAnsi" w:hAnsiTheme="minorHAnsi" w:cstheme="minorHAnsi"/>
          <w:color w:val="000000"/>
          <w:szCs w:val="24"/>
        </w:rPr>
        <w:t xml:space="preserve">Identify where facial coverings </w:t>
      </w:r>
      <w:r>
        <w:rPr>
          <w:rFonts w:asciiTheme="minorHAnsi" w:hAnsiTheme="minorHAnsi" w:cstheme="minorHAnsi"/>
          <w:color w:val="000000"/>
          <w:szCs w:val="24"/>
        </w:rPr>
        <w:t xml:space="preserve">are available in </w:t>
      </w:r>
      <w:r w:rsidRPr="00AB378B">
        <w:rPr>
          <w:rFonts w:asciiTheme="minorHAnsi" w:eastAsia="Segoe UI" w:hAnsiTheme="minorHAnsi" w:cstheme="minorHAnsi"/>
          <w:i/>
          <w:szCs w:val="24"/>
        </w:rPr>
        <w:t>[Name of Establishment]</w:t>
      </w:r>
      <w:r w:rsidRPr="00AB378B">
        <w:rPr>
          <w:rFonts w:asciiTheme="minorHAnsi" w:eastAsia="Segoe UI" w:hAnsiTheme="minorHAnsi" w:cstheme="minorHAnsi"/>
          <w:szCs w:val="24"/>
        </w:rPr>
        <w:t xml:space="preserve"> </w:t>
      </w:r>
      <w:r>
        <w:rPr>
          <w:rFonts w:asciiTheme="minorHAnsi" w:eastAsia="Segoe UI" w:hAnsiTheme="minorHAnsi" w:cstheme="minorHAnsi"/>
          <w:szCs w:val="24"/>
        </w:rPr>
        <w:t xml:space="preserve">to be sold or given free of charge </w:t>
      </w:r>
      <w:r w:rsidRPr="00AB378B">
        <w:rPr>
          <w:rFonts w:asciiTheme="minorHAnsi" w:hAnsiTheme="minorHAnsi" w:cstheme="minorHAnsi"/>
          <w:color w:val="000000"/>
          <w:szCs w:val="24"/>
        </w:rPr>
        <w:t xml:space="preserve">to anyone who arrives without one. </w:t>
      </w:r>
    </w:p>
    <w:p w14:paraId="4945B187" w14:textId="77777777" w:rsidR="000D3DB0" w:rsidRPr="00AB378B" w:rsidRDefault="000D3DB0" w:rsidP="000D3DB0">
      <w:pPr>
        <w:pStyle w:val="ListParagraph"/>
        <w:numPr>
          <w:ilvl w:val="0"/>
          <w:numId w:val="1"/>
        </w:numPr>
        <w:autoSpaceDE w:val="0"/>
        <w:autoSpaceDN w:val="0"/>
        <w:adjustRightInd w:val="0"/>
        <w:rPr>
          <w:rFonts w:asciiTheme="minorHAnsi" w:hAnsiTheme="minorHAnsi" w:cstheme="minorHAnsi"/>
          <w:color w:val="000000"/>
          <w:szCs w:val="24"/>
        </w:rPr>
      </w:pPr>
      <w:r w:rsidRPr="00AB378B">
        <w:rPr>
          <w:rFonts w:asciiTheme="minorHAnsi" w:hAnsiTheme="minorHAnsi" w:cstheme="minorHAnsi"/>
          <w:color w:val="000000"/>
          <w:szCs w:val="24"/>
        </w:rPr>
        <w:t xml:space="preserve">Identify the receptacles for safe facial covering disposal. </w:t>
      </w:r>
    </w:p>
    <w:p w14:paraId="11B86C26" w14:textId="77777777" w:rsidR="000D3DB0" w:rsidRPr="00AB378B" w:rsidRDefault="000D3DB0" w:rsidP="000D3DB0">
      <w:pPr>
        <w:pStyle w:val="Default"/>
        <w:rPr>
          <w:rFonts w:asciiTheme="minorHAnsi" w:hAnsiTheme="minorHAnsi" w:cstheme="minorHAnsi"/>
        </w:rPr>
      </w:pPr>
    </w:p>
    <w:p w14:paraId="6B19BB0E" w14:textId="77777777" w:rsidR="000D3DB0" w:rsidRPr="00AB378B" w:rsidRDefault="000D3DB0" w:rsidP="000D3DB0">
      <w:pPr>
        <w:rPr>
          <w:rFonts w:asciiTheme="minorHAnsi" w:hAnsiTheme="minorHAnsi" w:cstheme="minorHAnsi"/>
          <w:b/>
          <w:szCs w:val="24"/>
        </w:rPr>
      </w:pPr>
      <w:r w:rsidRPr="00AB378B">
        <w:rPr>
          <w:rFonts w:asciiTheme="minorHAnsi" w:hAnsiTheme="minorHAnsi" w:cstheme="minorHAnsi"/>
          <w:b/>
          <w:szCs w:val="24"/>
        </w:rPr>
        <w:t>Implementation:</w:t>
      </w:r>
    </w:p>
    <w:p w14:paraId="5529EC57" w14:textId="77777777" w:rsidR="000D3DB0" w:rsidRDefault="000D3DB0" w:rsidP="000D3DB0">
      <w:pPr>
        <w:pStyle w:val="ListParagraph"/>
        <w:numPr>
          <w:ilvl w:val="0"/>
          <w:numId w:val="4"/>
        </w:numPr>
        <w:rPr>
          <w:rFonts w:asciiTheme="minorHAnsi" w:hAnsiTheme="minorHAnsi" w:cstheme="minorHAnsi"/>
          <w:szCs w:val="24"/>
        </w:rPr>
      </w:pPr>
      <w:r>
        <w:rPr>
          <w:rFonts w:asciiTheme="minorHAnsi" w:hAnsiTheme="minorHAnsi" w:cstheme="minorHAnsi"/>
          <w:szCs w:val="24"/>
        </w:rPr>
        <w:t xml:space="preserve">This policy will take effective on </w:t>
      </w:r>
      <w:r w:rsidRPr="00EB7C34">
        <w:rPr>
          <w:rFonts w:asciiTheme="minorHAnsi" w:hAnsiTheme="minorHAnsi" w:cstheme="minorHAnsi"/>
          <w:i/>
          <w:szCs w:val="24"/>
        </w:rPr>
        <w:t>[insert date].</w:t>
      </w:r>
      <w:r>
        <w:rPr>
          <w:rFonts w:asciiTheme="minorHAnsi" w:hAnsiTheme="minorHAnsi" w:cstheme="minorHAnsi"/>
          <w:szCs w:val="24"/>
        </w:rPr>
        <w:t xml:space="preserve"> </w:t>
      </w:r>
    </w:p>
    <w:p w14:paraId="445CA0F1" w14:textId="77777777" w:rsidR="000D3DB0" w:rsidRPr="00EB7C34" w:rsidRDefault="000D3DB0" w:rsidP="000D3DB0">
      <w:pPr>
        <w:pStyle w:val="ListParagraph"/>
        <w:numPr>
          <w:ilvl w:val="0"/>
          <w:numId w:val="4"/>
        </w:numPr>
        <w:rPr>
          <w:rFonts w:asciiTheme="minorHAnsi" w:hAnsiTheme="minorHAnsi" w:cstheme="minorHAnsi"/>
          <w:szCs w:val="24"/>
        </w:rPr>
      </w:pPr>
      <w:r w:rsidRPr="00EB7C34">
        <w:rPr>
          <w:rFonts w:asciiTheme="minorHAnsi" w:hAnsiTheme="minorHAnsi" w:cstheme="minorHAnsi"/>
          <w:szCs w:val="24"/>
        </w:rPr>
        <w:t xml:space="preserve">This policy will be enacted and enforced in “good faith” and used as a means to educate people on face covering use. Under “good faith”, </w:t>
      </w:r>
      <w:r w:rsidRPr="00AB378B">
        <w:rPr>
          <w:rFonts w:asciiTheme="minorHAnsi" w:eastAsia="Segoe UI" w:hAnsiTheme="minorHAnsi" w:cstheme="minorHAnsi"/>
          <w:i/>
          <w:szCs w:val="24"/>
        </w:rPr>
        <w:t>[Name of Establishment]</w:t>
      </w:r>
      <w:r w:rsidRPr="00AB378B">
        <w:rPr>
          <w:rFonts w:asciiTheme="minorHAnsi" w:eastAsia="Segoe UI" w:hAnsiTheme="minorHAnsi" w:cstheme="minorHAnsi"/>
          <w:szCs w:val="24"/>
        </w:rPr>
        <w:t xml:space="preserve"> </w:t>
      </w:r>
      <w:r>
        <w:rPr>
          <w:rFonts w:asciiTheme="minorHAnsi" w:eastAsia="Segoe UI" w:hAnsiTheme="minorHAnsi" w:cstheme="minorHAnsi"/>
          <w:szCs w:val="24"/>
        </w:rPr>
        <w:t xml:space="preserve">will not </w:t>
      </w:r>
      <w:r w:rsidRPr="00EB7C34">
        <w:rPr>
          <w:rFonts w:asciiTheme="minorHAnsi" w:hAnsiTheme="minorHAnsi" w:cstheme="minorHAnsi"/>
          <w:szCs w:val="24"/>
        </w:rPr>
        <w:t>turn away the customer to achieve the best effort standard</w:t>
      </w:r>
      <w:r>
        <w:rPr>
          <w:rFonts w:asciiTheme="minorHAnsi" w:hAnsiTheme="minorHAnsi" w:cstheme="minorHAnsi"/>
          <w:szCs w:val="24"/>
        </w:rPr>
        <w:t xml:space="preserve">. </w:t>
      </w:r>
      <w:r w:rsidRPr="00EB7C34">
        <w:rPr>
          <w:rFonts w:asciiTheme="minorHAnsi" w:hAnsiTheme="minorHAnsi" w:cstheme="minorHAnsi"/>
          <w:szCs w:val="24"/>
        </w:rPr>
        <w:t xml:space="preserve">To ensure that no customer or patron is turned away, </w:t>
      </w:r>
      <w:r w:rsidRPr="00AB378B">
        <w:rPr>
          <w:rFonts w:asciiTheme="minorHAnsi" w:eastAsia="Segoe UI" w:hAnsiTheme="minorHAnsi" w:cstheme="minorHAnsi"/>
          <w:i/>
          <w:szCs w:val="24"/>
        </w:rPr>
        <w:t>[Name of Establishment]</w:t>
      </w:r>
      <w:r w:rsidRPr="00AB378B">
        <w:rPr>
          <w:rFonts w:asciiTheme="minorHAnsi" w:eastAsia="Segoe UI" w:hAnsiTheme="minorHAnsi" w:cstheme="minorHAnsi"/>
          <w:szCs w:val="24"/>
        </w:rPr>
        <w:t xml:space="preserve"> </w:t>
      </w:r>
      <w:r>
        <w:rPr>
          <w:rFonts w:asciiTheme="minorHAnsi" w:eastAsia="Segoe UI" w:hAnsiTheme="minorHAnsi" w:cstheme="minorHAnsi"/>
          <w:szCs w:val="24"/>
        </w:rPr>
        <w:t xml:space="preserve">will </w:t>
      </w:r>
      <w:r w:rsidRPr="00EB7C34">
        <w:rPr>
          <w:rFonts w:asciiTheme="minorHAnsi" w:hAnsiTheme="minorHAnsi" w:cstheme="minorHAnsi"/>
          <w:szCs w:val="24"/>
        </w:rPr>
        <w:t>have a supply of face coverings for sale or at no cost to ensure patrons have access.</w:t>
      </w:r>
    </w:p>
    <w:p w14:paraId="30972780" w14:textId="77777777" w:rsidR="000D3DB0" w:rsidRDefault="000D3DB0" w:rsidP="000D3DB0">
      <w:pPr>
        <w:pStyle w:val="Default"/>
        <w:rPr>
          <w:rFonts w:asciiTheme="minorHAnsi" w:hAnsiTheme="minorHAnsi" w:cstheme="minorHAnsi"/>
          <w:b/>
          <w:bCs/>
        </w:rPr>
      </w:pPr>
    </w:p>
    <w:p w14:paraId="31D32D32" w14:textId="77777777" w:rsidR="000D3DB0" w:rsidRPr="00AB378B" w:rsidRDefault="000D3DB0" w:rsidP="000D3DB0">
      <w:pPr>
        <w:pStyle w:val="Default"/>
        <w:rPr>
          <w:rFonts w:asciiTheme="minorHAnsi" w:hAnsiTheme="minorHAnsi" w:cstheme="minorHAnsi"/>
        </w:rPr>
      </w:pPr>
      <w:r w:rsidRPr="00AB378B">
        <w:rPr>
          <w:rFonts w:asciiTheme="minorHAnsi" w:hAnsiTheme="minorHAnsi" w:cstheme="minorHAnsi"/>
          <w:b/>
          <w:bCs/>
        </w:rPr>
        <w:t xml:space="preserve">Resources </w:t>
      </w:r>
      <w:r w:rsidRPr="00AB378B">
        <w:rPr>
          <w:rFonts w:asciiTheme="minorHAnsi" w:hAnsiTheme="minorHAnsi" w:cstheme="minorHAnsi"/>
        </w:rPr>
        <w:t xml:space="preserve"> </w:t>
      </w:r>
    </w:p>
    <w:p w14:paraId="0D79ACE3" w14:textId="11BC2246" w:rsidR="000D3DB0" w:rsidRPr="00C34B99" w:rsidRDefault="00C34B99" w:rsidP="000D3DB0">
      <w:pPr>
        <w:pStyle w:val="Default"/>
        <w:numPr>
          <w:ilvl w:val="0"/>
          <w:numId w:val="2"/>
        </w:numPr>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"https://www.peterboroughpublichealth.ca/wp-content/uploads/2020/05/Safely-Wear-a-Face-Covering.pdf" </w:instrText>
      </w:r>
      <w:r>
        <w:rPr>
          <w:rFonts w:asciiTheme="minorHAnsi" w:hAnsiTheme="minorHAnsi" w:cstheme="minorHAnsi"/>
        </w:rPr>
        <w:fldChar w:fldCharType="separate"/>
      </w:r>
      <w:r w:rsidR="000D3DB0" w:rsidRPr="00C34B99">
        <w:rPr>
          <w:rStyle w:val="Hyperlink"/>
          <w:rFonts w:asciiTheme="minorHAnsi" w:hAnsiTheme="minorHAnsi" w:cstheme="minorHAnsi"/>
        </w:rPr>
        <w:t xml:space="preserve">How to safely wear/clean a cloth mask or face covering </w:t>
      </w:r>
    </w:p>
    <w:p w14:paraId="0FEA2C27" w14:textId="32C39B98" w:rsidR="000D3DB0" w:rsidRPr="00AB378B" w:rsidRDefault="00C34B99" w:rsidP="000D3DB0">
      <w:pPr>
        <w:pStyle w:val="Default"/>
        <w:numPr>
          <w:ilvl w:val="0"/>
          <w:numId w:val="2"/>
        </w:numPr>
        <w:rPr>
          <w:rFonts w:asciiTheme="minorHAnsi" w:hAnsiTheme="minorHAnsi" w:cstheme="minorHAnsi"/>
        </w:rPr>
      </w:pPr>
      <w:r>
        <w:rPr>
          <w:rFonts w:asciiTheme="minorHAnsi" w:hAnsiTheme="minorHAnsi" w:cstheme="minorHAnsi"/>
        </w:rPr>
        <w:fldChar w:fldCharType="end"/>
      </w:r>
      <w:r w:rsidR="000D3DB0" w:rsidRPr="00AB378B">
        <w:rPr>
          <w:rFonts w:asciiTheme="minorHAnsi" w:hAnsiTheme="minorHAnsi" w:cstheme="minorHAnsi"/>
          <w:color w:val="333333"/>
        </w:rPr>
        <w:t xml:space="preserve">Video: </w:t>
      </w:r>
      <w:hyperlink r:id="rId8" w:history="1">
        <w:r w:rsidR="000D3DB0" w:rsidRPr="00AB378B">
          <w:rPr>
            <w:rStyle w:val="Hyperlink"/>
            <w:rFonts w:asciiTheme="minorHAnsi" w:hAnsiTheme="minorHAnsi" w:cstheme="minorHAnsi"/>
            <w:bCs/>
          </w:rPr>
          <w:t>COVID-19: How to wear a non-medical mask or face covering properly</w:t>
        </w:r>
      </w:hyperlink>
    </w:p>
    <w:p w14:paraId="25AC83AD" w14:textId="77777777" w:rsidR="000D3DB0" w:rsidRPr="00AB378B" w:rsidRDefault="000D3DB0" w:rsidP="000D3DB0">
      <w:pPr>
        <w:pStyle w:val="Default"/>
        <w:numPr>
          <w:ilvl w:val="0"/>
          <w:numId w:val="2"/>
        </w:numPr>
        <w:rPr>
          <w:rFonts w:asciiTheme="minorHAnsi" w:hAnsiTheme="minorHAnsi" w:cstheme="minorHAnsi"/>
        </w:rPr>
      </w:pPr>
      <w:r w:rsidRPr="00AB378B">
        <w:rPr>
          <w:rFonts w:asciiTheme="minorHAnsi" w:hAnsiTheme="minorHAnsi" w:cstheme="minorHAnsi"/>
          <w:color w:val="333333"/>
        </w:rPr>
        <w:t>Video: </w:t>
      </w:r>
      <w:hyperlink r:id="rId9" w:history="1">
        <w:r w:rsidRPr="00AB378B">
          <w:rPr>
            <w:rStyle w:val="Hyperlink"/>
            <w:rFonts w:asciiTheme="minorHAnsi" w:hAnsiTheme="minorHAnsi" w:cstheme="minorHAnsi"/>
            <w:bCs/>
          </w:rPr>
          <w:t>How to make your own face covering</w:t>
        </w:r>
      </w:hyperlink>
    </w:p>
    <w:p w14:paraId="66443D77" w14:textId="77777777" w:rsidR="000D3DB0" w:rsidRDefault="000D3DB0" w:rsidP="000D3DB0">
      <w:pPr>
        <w:pStyle w:val="Default"/>
        <w:numPr>
          <w:ilvl w:val="0"/>
          <w:numId w:val="2"/>
        </w:numPr>
        <w:rPr>
          <w:rFonts w:asciiTheme="minorHAnsi" w:hAnsiTheme="minorHAnsi" w:cstheme="minorHAnsi"/>
        </w:rPr>
      </w:pPr>
      <w:r w:rsidRPr="00AB378B">
        <w:rPr>
          <w:rFonts w:asciiTheme="minorHAnsi" w:hAnsiTheme="minorHAnsi" w:cstheme="minorHAnsi"/>
        </w:rPr>
        <w:t xml:space="preserve">Poster: </w:t>
      </w:r>
      <w:hyperlink r:id="rId10">
        <w:r w:rsidRPr="00AB378B">
          <w:rPr>
            <w:rStyle w:val="Hyperlink"/>
            <w:rFonts w:asciiTheme="minorHAnsi" w:hAnsiTheme="minorHAnsi" w:cstheme="minorHAnsi"/>
          </w:rPr>
          <w:t>Wear a Face Covering</w:t>
        </w:r>
      </w:hyperlink>
      <w:r w:rsidRPr="00AB378B">
        <w:rPr>
          <w:rFonts w:asciiTheme="minorHAnsi" w:hAnsiTheme="minorHAnsi" w:cstheme="minorHAnsi"/>
        </w:rPr>
        <w:t xml:space="preserve"> (Ministry of Health) </w:t>
      </w:r>
    </w:p>
    <w:p w14:paraId="62F6F238" w14:textId="6F5711A0" w:rsidR="000D3DB0" w:rsidRPr="00EB7C34" w:rsidRDefault="000D3DB0" w:rsidP="000D3DB0">
      <w:pPr>
        <w:pStyle w:val="Default"/>
        <w:numPr>
          <w:ilvl w:val="0"/>
          <w:numId w:val="2"/>
        </w:numPr>
        <w:rPr>
          <w:rStyle w:val="Hyperlink"/>
          <w:rFonts w:asciiTheme="minorHAnsi" w:hAnsiTheme="minorHAnsi" w:cstheme="minorHAnsi"/>
          <w:color w:val="000000"/>
          <w:u w:val="none"/>
        </w:rPr>
      </w:pPr>
      <w:r w:rsidRPr="00EB7C34">
        <w:rPr>
          <w:rFonts w:asciiTheme="minorHAnsi" w:hAnsiTheme="minorHAnsi" w:cstheme="minorHAnsi"/>
        </w:rPr>
        <w:t xml:space="preserve">Poster: </w:t>
      </w:r>
      <w:r w:rsidRPr="00AB378B">
        <w:rPr>
          <w:rFonts w:asciiTheme="minorHAnsi" w:hAnsiTheme="minorHAnsi" w:cstheme="minorHAnsi"/>
        </w:rPr>
        <w:fldChar w:fldCharType="begin"/>
      </w:r>
      <w:r w:rsidR="0069647B">
        <w:rPr>
          <w:rFonts w:asciiTheme="minorHAnsi" w:hAnsiTheme="minorHAnsi" w:cstheme="minorHAnsi"/>
        </w:rPr>
        <w:instrText>HYPERLINK "https://www.peterboroughpublichealth.ca/wp-content/uploads/2020/07/2020-07-22-STOP-Before-Entering-Business-1.pdf"</w:instrText>
      </w:r>
      <w:r w:rsidR="0069647B" w:rsidRPr="00AB378B">
        <w:rPr>
          <w:rFonts w:asciiTheme="minorHAnsi" w:hAnsiTheme="minorHAnsi" w:cstheme="minorHAnsi"/>
        </w:rPr>
      </w:r>
      <w:r w:rsidRPr="00AB378B">
        <w:rPr>
          <w:rFonts w:asciiTheme="minorHAnsi" w:hAnsiTheme="minorHAnsi" w:cstheme="minorHAnsi"/>
        </w:rPr>
        <w:fldChar w:fldCharType="separate"/>
      </w:r>
      <w:r w:rsidRPr="00EB7C34">
        <w:rPr>
          <w:rStyle w:val="Hyperlink"/>
          <w:rFonts w:asciiTheme="minorHAnsi" w:hAnsiTheme="minorHAnsi" w:cstheme="minorHAnsi"/>
        </w:rPr>
        <w:t>Stop Before Entering Poster</w:t>
      </w:r>
    </w:p>
    <w:p w14:paraId="36B72F14" w14:textId="77777777" w:rsidR="000D3DB0" w:rsidRPr="00AB378B" w:rsidRDefault="000D3DB0" w:rsidP="000D3DB0">
      <w:pPr>
        <w:pStyle w:val="Default"/>
        <w:numPr>
          <w:ilvl w:val="0"/>
          <w:numId w:val="2"/>
        </w:numPr>
        <w:shd w:val="clear" w:color="auto" w:fill="FFFFFF"/>
        <w:rPr>
          <w:rFonts w:asciiTheme="minorHAnsi" w:hAnsiTheme="minorHAnsi" w:cstheme="minorHAnsi"/>
        </w:rPr>
      </w:pPr>
      <w:r w:rsidRPr="00AB378B">
        <w:rPr>
          <w:rFonts w:asciiTheme="minorHAnsi" w:hAnsiTheme="minorHAnsi" w:cstheme="minorHAnsi"/>
        </w:rPr>
        <w:fldChar w:fldCharType="end"/>
      </w:r>
      <w:bookmarkStart w:id="2" w:name="_GoBack"/>
      <w:bookmarkEnd w:id="2"/>
      <w:r w:rsidRPr="00AB378B">
        <w:rPr>
          <w:rFonts w:asciiTheme="minorHAnsi" w:hAnsiTheme="minorHAnsi" w:cstheme="minorHAnsi"/>
        </w:rPr>
        <w:t xml:space="preserve">Poster: </w:t>
      </w:r>
      <w:hyperlink r:id="rId11" w:history="1">
        <w:r w:rsidRPr="00AB378B">
          <w:rPr>
            <w:rStyle w:val="Hyperlink"/>
            <w:rFonts w:asciiTheme="minorHAnsi" w:hAnsiTheme="minorHAnsi" w:cstheme="minorHAnsi"/>
          </w:rPr>
          <w:t xml:space="preserve">6-steps for handwashing </w:t>
        </w:r>
      </w:hyperlink>
    </w:p>
    <w:p w14:paraId="2C95D8D9" w14:textId="77777777" w:rsidR="000D3DB0" w:rsidRPr="00AB378B" w:rsidRDefault="000D3DB0" w:rsidP="000D3DB0">
      <w:pPr>
        <w:pStyle w:val="Default"/>
        <w:numPr>
          <w:ilvl w:val="0"/>
          <w:numId w:val="2"/>
        </w:numPr>
        <w:shd w:val="clear" w:color="auto" w:fill="FFFFFF" w:themeFill="background1"/>
        <w:rPr>
          <w:rFonts w:asciiTheme="minorHAnsi" w:hAnsiTheme="minorHAnsi" w:cstheme="minorHAnsi"/>
        </w:rPr>
      </w:pPr>
      <w:r w:rsidRPr="00AB378B">
        <w:rPr>
          <w:rFonts w:asciiTheme="minorHAnsi" w:hAnsiTheme="minorHAnsi" w:cstheme="minorHAnsi"/>
          <w:color w:val="333333"/>
        </w:rPr>
        <w:t xml:space="preserve">Poster: </w:t>
      </w:r>
      <w:hyperlink r:id="rId12">
        <w:r w:rsidRPr="00AB378B">
          <w:rPr>
            <w:rStyle w:val="Hyperlink"/>
            <w:rFonts w:asciiTheme="minorHAnsi" w:hAnsiTheme="minorHAnsi" w:cstheme="minorHAnsi"/>
          </w:rPr>
          <w:t>Hand sanitizing</w:t>
        </w:r>
      </w:hyperlink>
      <w:r w:rsidRPr="00AB378B">
        <w:rPr>
          <w:rFonts w:asciiTheme="minorHAnsi" w:hAnsiTheme="minorHAnsi" w:cstheme="minorHAnsi"/>
          <w:color w:val="333333"/>
        </w:rPr>
        <w:t xml:space="preserve"> </w:t>
      </w:r>
    </w:p>
    <w:p w14:paraId="0BACDAB8" w14:textId="77777777" w:rsidR="000D3DB0" w:rsidRDefault="000D3DB0" w:rsidP="000D3DB0">
      <w:pPr>
        <w:pStyle w:val="Default"/>
        <w:shd w:val="clear" w:color="auto" w:fill="FFFFFF" w:themeFill="background1"/>
        <w:ind w:left="720"/>
        <w:rPr>
          <w:rFonts w:asciiTheme="minorHAnsi" w:hAnsiTheme="minorHAnsi" w:cstheme="minorHAnsi"/>
          <w:sz w:val="22"/>
          <w:szCs w:val="22"/>
        </w:rPr>
        <w:sectPr w:rsidR="000D3DB0" w:rsidSect="00857321">
          <w:endnotePr>
            <w:numFmt w:val="decimal"/>
          </w:endnotePr>
          <w:pgSz w:w="12240" w:h="15840"/>
          <w:pgMar w:top="720" w:right="720" w:bottom="720" w:left="720" w:header="720" w:footer="720" w:gutter="0"/>
          <w:cols w:space="708"/>
          <w:docGrid w:linePitch="360"/>
        </w:sectPr>
      </w:pPr>
    </w:p>
    <w:p w14:paraId="014F8F2D" w14:textId="77777777" w:rsidR="000D3DB0" w:rsidRDefault="000D3DB0" w:rsidP="000D3DB0">
      <w:pPr>
        <w:pStyle w:val="Default"/>
        <w:shd w:val="clear" w:color="auto" w:fill="FFFFFF" w:themeFill="background1"/>
        <w:rPr>
          <w:rFonts w:asciiTheme="minorHAnsi" w:hAnsiTheme="minorHAnsi" w:cstheme="minorHAnsi"/>
          <w:sz w:val="22"/>
          <w:szCs w:val="22"/>
        </w:rPr>
      </w:pPr>
    </w:p>
    <w:p w14:paraId="64346C04" w14:textId="77777777" w:rsidR="000D3DB0" w:rsidRPr="00EB7C34" w:rsidRDefault="000D3DB0" w:rsidP="000D3DB0">
      <w:pPr>
        <w:pStyle w:val="Default"/>
        <w:shd w:val="clear" w:color="auto" w:fill="FFFFFF" w:themeFill="background1"/>
        <w:rPr>
          <w:rFonts w:asciiTheme="minorHAnsi" w:hAnsiTheme="minorHAnsi" w:cstheme="minorHAnsi"/>
          <w:b/>
        </w:rPr>
      </w:pPr>
      <w:r w:rsidRPr="00EB7C34">
        <w:rPr>
          <w:rFonts w:asciiTheme="minorHAnsi" w:hAnsiTheme="minorHAnsi" w:cstheme="minorHAnsi"/>
          <w:b/>
        </w:rPr>
        <w:t>References</w:t>
      </w:r>
    </w:p>
    <w:p w14:paraId="4A20B7E9" w14:textId="77777777" w:rsidR="000D3DB0" w:rsidRDefault="000D3DB0" w:rsidP="000D3DB0">
      <w:pPr>
        <w:pStyle w:val="Default"/>
        <w:shd w:val="clear" w:color="auto" w:fill="FFFFFF" w:themeFill="background1"/>
        <w:rPr>
          <w:rFonts w:asciiTheme="minorHAnsi" w:hAnsiTheme="minorHAnsi" w:cstheme="minorHAnsi"/>
        </w:rPr>
      </w:pPr>
      <w:r w:rsidRPr="00EB7C34">
        <w:rPr>
          <w:rFonts w:asciiTheme="minorHAnsi" w:hAnsiTheme="minorHAnsi" w:cstheme="minorHAnsi"/>
        </w:rPr>
        <w:t xml:space="preserve">Public Health Agency of Canada. (2020). Council of the Chief Medical Officers of Health Communication: Use of Non-Medical Masks (or Face Coverings) in Public. Retrieved from: </w:t>
      </w:r>
      <w:hyperlink r:id="rId13" w:history="1">
        <w:r w:rsidRPr="006514CE">
          <w:rPr>
            <w:rStyle w:val="Hyperlink"/>
            <w:rFonts w:asciiTheme="minorHAnsi" w:hAnsiTheme="minorHAnsi" w:cstheme="minorHAnsi"/>
          </w:rPr>
          <w:t>https://www.canada.ca/en/public-health/news/2020/04/ccmoh-communication-use-of-non-medical-masksor-facial-coverings-by-the-public.html</w:t>
        </w:r>
      </w:hyperlink>
    </w:p>
    <w:p w14:paraId="643C3E82" w14:textId="77777777" w:rsidR="000D3DB0" w:rsidRPr="00EB7C34" w:rsidRDefault="000D3DB0" w:rsidP="000D3DB0">
      <w:pPr>
        <w:pStyle w:val="Default"/>
        <w:shd w:val="clear" w:color="auto" w:fill="FFFFFF" w:themeFill="background1"/>
        <w:rPr>
          <w:rFonts w:asciiTheme="minorHAnsi" w:hAnsiTheme="minorHAnsi" w:cstheme="minorHAnsi"/>
        </w:rPr>
      </w:pPr>
    </w:p>
    <w:p w14:paraId="7636EB66" w14:textId="77777777" w:rsidR="000D3DB0" w:rsidRDefault="000D3DB0" w:rsidP="000D3DB0">
      <w:pPr>
        <w:pStyle w:val="Default"/>
        <w:shd w:val="clear" w:color="auto" w:fill="FFFFFF" w:themeFill="background1"/>
        <w:rPr>
          <w:rFonts w:asciiTheme="minorHAnsi" w:hAnsiTheme="minorHAnsi" w:cstheme="minorHAnsi"/>
        </w:rPr>
      </w:pPr>
      <w:r w:rsidRPr="00EB7C34">
        <w:rPr>
          <w:rFonts w:asciiTheme="minorHAnsi" w:hAnsiTheme="minorHAnsi" w:cstheme="minorHAnsi"/>
        </w:rPr>
        <w:t xml:space="preserve">American Academy of Pediatrics. (2020). Cloth Coverings for Children During COVID-19. Retrieved from: </w:t>
      </w:r>
      <w:hyperlink r:id="rId14" w:history="1">
        <w:r w:rsidRPr="006514CE">
          <w:rPr>
            <w:rStyle w:val="Hyperlink"/>
            <w:rFonts w:asciiTheme="minorHAnsi" w:hAnsiTheme="minorHAnsi" w:cstheme="minorHAnsi"/>
          </w:rPr>
          <w:t>https://www.healthychildren.org/English/health-issues/conditions/COVID-19/Pages/Cloth-Face-Coverings-for-Children-During-COVID-19.aspx</w:t>
        </w:r>
      </w:hyperlink>
    </w:p>
    <w:p w14:paraId="33F190A8" w14:textId="77777777" w:rsidR="000D3DB0" w:rsidRPr="00EB7C34" w:rsidRDefault="000D3DB0" w:rsidP="000D3DB0">
      <w:pPr>
        <w:pStyle w:val="Default"/>
        <w:shd w:val="clear" w:color="auto" w:fill="FFFFFF" w:themeFill="background1"/>
        <w:rPr>
          <w:rFonts w:asciiTheme="minorHAnsi" w:hAnsiTheme="minorHAnsi" w:cstheme="minorHAnsi"/>
        </w:rPr>
      </w:pPr>
    </w:p>
    <w:p w14:paraId="55474663" w14:textId="77777777" w:rsidR="000D3DB0" w:rsidRDefault="000D3DB0" w:rsidP="000D3DB0">
      <w:pPr>
        <w:pStyle w:val="Default"/>
        <w:shd w:val="clear" w:color="auto" w:fill="FFFFFF" w:themeFill="background1"/>
        <w:rPr>
          <w:rFonts w:asciiTheme="minorHAnsi" w:hAnsiTheme="minorHAnsi" w:cstheme="minorHAnsi"/>
        </w:rPr>
      </w:pPr>
      <w:r w:rsidRPr="00EB7C34">
        <w:rPr>
          <w:rFonts w:asciiTheme="minorHAnsi" w:hAnsiTheme="minorHAnsi" w:cstheme="minorHAnsi"/>
        </w:rPr>
        <w:t xml:space="preserve">Public Health Agency of Canada. (2020). Council of the Chief Medical Officers of Health Communication: Use of Non-Medical Masks (or Face Coverings) in Public. Retrieved from: </w:t>
      </w:r>
      <w:hyperlink r:id="rId15" w:history="1">
        <w:r w:rsidRPr="006514CE">
          <w:rPr>
            <w:rStyle w:val="Hyperlink"/>
            <w:rFonts w:asciiTheme="minorHAnsi" w:hAnsiTheme="minorHAnsi" w:cstheme="minorHAnsi"/>
          </w:rPr>
          <w:t>https://www.canada.ca/en/public-health/news/2020/04/ccmoh-communication-use-of-non-medical-masksor-facial-coverings-by-the-public.html</w:t>
        </w:r>
      </w:hyperlink>
    </w:p>
    <w:p w14:paraId="2A641723" w14:textId="77777777" w:rsidR="000D3DB0" w:rsidRPr="00EB7C34" w:rsidRDefault="000D3DB0" w:rsidP="000D3DB0">
      <w:pPr>
        <w:pStyle w:val="Default"/>
        <w:shd w:val="clear" w:color="auto" w:fill="FFFFFF" w:themeFill="background1"/>
        <w:rPr>
          <w:rFonts w:asciiTheme="minorHAnsi" w:hAnsiTheme="minorHAnsi" w:cstheme="minorHAnsi"/>
        </w:rPr>
      </w:pPr>
    </w:p>
    <w:p w14:paraId="5CD86504" w14:textId="77777777" w:rsidR="000D3DB0" w:rsidRDefault="000D3DB0" w:rsidP="000D3DB0">
      <w:pPr>
        <w:pStyle w:val="Default"/>
        <w:shd w:val="clear" w:color="auto" w:fill="FFFFFF" w:themeFill="background1"/>
        <w:rPr>
          <w:rFonts w:asciiTheme="minorHAnsi" w:hAnsiTheme="minorHAnsi" w:cstheme="minorHAnsi"/>
        </w:rPr>
      </w:pPr>
      <w:r w:rsidRPr="00EB7C34">
        <w:rPr>
          <w:rFonts w:asciiTheme="minorHAnsi" w:hAnsiTheme="minorHAnsi" w:cstheme="minorHAnsi"/>
        </w:rPr>
        <w:t xml:space="preserve">American Academy of Pediatrics. (2020). Cloth Coverings for Children During COVID-19. Retrieved from: </w:t>
      </w:r>
      <w:hyperlink r:id="rId16" w:history="1">
        <w:r w:rsidRPr="006514CE">
          <w:rPr>
            <w:rStyle w:val="Hyperlink"/>
            <w:rFonts w:asciiTheme="minorHAnsi" w:hAnsiTheme="minorHAnsi" w:cstheme="minorHAnsi"/>
          </w:rPr>
          <w:t>https://www.healthychildren.org/English/health-issues/conditions/COVID-19/Pages/Cloth-Face-Coverings-for-Children-During-COVID-19.aspx</w:t>
        </w:r>
      </w:hyperlink>
    </w:p>
    <w:p w14:paraId="74A83958" w14:textId="77777777" w:rsidR="00EF2818" w:rsidRDefault="00EF2818"/>
    <w:sectPr w:rsidR="00EF2818" w:rsidSect="00AF21BD">
      <w:type w:val="continuous"/>
      <w:pgSz w:w="12240" w:h="15840"/>
      <w:pgMar w:top="1440" w:right="720" w:bottom="27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A48FF" w14:textId="77777777" w:rsidR="00D6750F" w:rsidRDefault="00D6750F" w:rsidP="000D3DB0">
      <w:r>
        <w:separator/>
      </w:r>
    </w:p>
  </w:endnote>
  <w:endnote w:type="continuationSeparator" w:id="0">
    <w:p w14:paraId="77BE445A" w14:textId="77777777" w:rsidR="00D6750F" w:rsidRDefault="00D6750F" w:rsidP="000D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056B" w14:textId="77777777" w:rsidR="00D6750F" w:rsidRDefault="00D6750F" w:rsidP="000D3DB0">
      <w:r>
        <w:separator/>
      </w:r>
    </w:p>
  </w:footnote>
  <w:footnote w:type="continuationSeparator" w:id="0">
    <w:p w14:paraId="02B408DE" w14:textId="77777777" w:rsidR="00D6750F" w:rsidRDefault="00D6750F" w:rsidP="000D3DB0">
      <w:r>
        <w:continuationSeparator/>
      </w:r>
    </w:p>
  </w:footnote>
  <w:footnote w:id="1">
    <w:p w14:paraId="4B65E9C6" w14:textId="77777777" w:rsidR="000D3DB0" w:rsidRPr="00AB378B" w:rsidRDefault="000D3DB0" w:rsidP="000D3DB0">
      <w:pPr>
        <w:pStyle w:val="FootnoteText"/>
        <w:rPr>
          <w:rFonts w:asciiTheme="minorHAnsi" w:hAnsiTheme="minorHAnsi" w:cstheme="minorHAnsi"/>
        </w:rPr>
      </w:pPr>
      <w:r>
        <w:rPr>
          <w:rStyle w:val="FootnoteReference"/>
        </w:rPr>
        <w:footnoteRef/>
      </w:r>
      <w:r>
        <w:t xml:space="preserve"> </w:t>
      </w:r>
      <w:r w:rsidRPr="00AB378B">
        <w:rPr>
          <w:rFonts w:asciiTheme="minorHAnsi" w:hAnsiTheme="minorHAnsi" w:cstheme="minorHAnsi"/>
        </w:rPr>
        <w:t xml:space="preserve">A </w:t>
      </w:r>
      <w:r w:rsidRPr="00AB378B">
        <w:rPr>
          <w:rFonts w:asciiTheme="minorHAnsi" w:hAnsiTheme="minorHAnsi" w:cstheme="minorHAnsi"/>
          <w:b/>
        </w:rPr>
        <w:t xml:space="preserve">person </w:t>
      </w:r>
      <w:r w:rsidRPr="00AB378B">
        <w:rPr>
          <w:rFonts w:asciiTheme="minorHAnsi" w:hAnsiTheme="minorHAnsi" w:cstheme="minorHAnsi"/>
        </w:rPr>
        <w:t>means any customer, patron, employee or visitor, who enters the establishment, public transit vehicle, or commercial transportation vehicle.</w:t>
      </w:r>
    </w:p>
  </w:footnote>
  <w:footnote w:id="2">
    <w:p w14:paraId="1FC62321" w14:textId="77777777" w:rsidR="000D3DB0" w:rsidRPr="00AB378B" w:rsidRDefault="000D3DB0" w:rsidP="000D3DB0">
      <w:pPr>
        <w:pStyle w:val="FootnoteText"/>
      </w:pPr>
      <w:r w:rsidRPr="00AB378B">
        <w:rPr>
          <w:rStyle w:val="FootnoteReference"/>
          <w:rFonts w:asciiTheme="minorHAnsi" w:hAnsiTheme="minorHAnsi" w:cstheme="minorHAnsi"/>
        </w:rPr>
        <w:footnoteRef/>
      </w:r>
      <w:r w:rsidRPr="00AB378B">
        <w:rPr>
          <w:rFonts w:asciiTheme="minorHAnsi" w:hAnsiTheme="minorHAnsi" w:cstheme="minorHAnsi"/>
        </w:rPr>
        <w:t xml:space="preserve"> A </w:t>
      </w:r>
      <w:r w:rsidRPr="00AB378B">
        <w:rPr>
          <w:rFonts w:asciiTheme="minorHAnsi" w:hAnsiTheme="minorHAnsi" w:cstheme="minorHAnsi"/>
          <w:b/>
          <w:bCs/>
        </w:rPr>
        <w:t xml:space="preserve">face covering </w:t>
      </w:r>
      <w:r w:rsidRPr="00AB378B">
        <w:rPr>
          <w:rFonts w:asciiTheme="minorHAnsi" w:hAnsiTheme="minorHAnsi" w:cstheme="minorHAnsi"/>
        </w:rPr>
        <w:t>means a non-medical mask or other face covering such as a bandana, a scarf or cloth (including hijab and niqab) t</w:t>
      </w:r>
      <w:r w:rsidRPr="00AB378B">
        <w:rPr>
          <w:rFonts w:asciiTheme="minorHAnsi" w:hAnsiTheme="minorHAnsi"/>
        </w:rPr>
        <w:t>hat covers the nose, mouth and chin that provides a barrier that limits community transmission. Face shields (clear plastic coverings to protect the eyes and possibly the lower part of the face) are not an acceptable alternative to a face covering for the purpose of these instructions (as they are less supported by research regarding their effectiveness). However, they may be used by individuals in addition to a face covering for added protection; in addition, anyone exempted in this instruction from using a face covering may, but are not required to, use a face shield for added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301BA"/>
    <w:multiLevelType w:val="hybridMultilevel"/>
    <w:tmpl w:val="C598E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B552F"/>
    <w:multiLevelType w:val="hybridMultilevel"/>
    <w:tmpl w:val="83EA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B4FB2"/>
    <w:multiLevelType w:val="hybridMultilevel"/>
    <w:tmpl w:val="6A12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D4F0F"/>
    <w:multiLevelType w:val="hybridMultilevel"/>
    <w:tmpl w:val="866C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B0"/>
    <w:rsid w:val="000D3DB0"/>
    <w:rsid w:val="0069647B"/>
    <w:rsid w:val="00857321"/>
    <w:rsid w:val="008B4A96"/>
    <w:rsid w:val="00A8312F"/>
    <w:rsid w:val="00C34B99"/>
    <w:rsid w:val="00D6750F"/>
    <w:rsid w:val="00EF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C89D"/>
  <w15:chartTrackingRefBased/>
  <w15:docId w15:val="{F655A05B-85E6-485A-A9C4-A2B2430C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DB0"/>
    <w:pPr>
      <w:spacing w:after="0" w:line="240" w:lineRule="auto"/>
    </w:pPr>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3DB0"/>
    <w:pPr>
      <w:ind w:left="720"/>
      <w:contextualSpacing/>
    </w:pPr>
  </w:style>
  <w:style w:type="character" w:styleId="Hyperlink">
    <w:name w:val="Hyperlink"/>
    <w:basedOn w:val="DefaultParagraphFont"/>
    <w:uiPriority w:val="99"/>
    <w:unhideWhenUsed/>
    <w:rsid w:val="000D3DB0"/>
    <w:rPr>
      <w:color w:val="0563C1" w:themeColor="hyperlink"/>
      <w:u w:val="single"/>
    </w:rPr>
  </w:style>
  <w:style w:type="character" w:styleId="CommentReference">
    <w:name w:val="annotation reference"/>
    <w:basedOn w:val="DefaultParagraphFont"/>
    <w:uiPriority w:val="99"/>
    <w:semiHidden/>
    <w:unhideWhenUsed/>
    <w:rsid w:val="000D3DB0"/>
    <w:rPr>
      <w:sz w:val="16"/>
      <w:szCs w:val="16"/>
    </w:rPr>
  </w:style>
  <w:style w:type="paragraph" w:styleId="CommentText">
    <w:name w:val="annotation text"/>
    <w:basedOn w:val="Normal"/>
    <w:link w:val="CommentTextChar"/>
    <w:uiPriority w:val="99"/>
    <w:semiHidden/>
    <w:unhideWhenUsed/>
    <w:rsid w:val="000D3DB0"/>
    <w:rPr>
      <w:sz w:val="20"/>
      <w:szCs w:val="20"/>
    </w:rPr>
  </w:style>
  <w:style w:type="character" w:customStyle="1" w:styleId="CommentTextChar">
    <w:name w:val="Comment Text Char"/>
    <w:basedOn w:val="DefaultParagraphFont"/>
    <w:link w:val="CommentText"/>
    <w:uiPriority w:val="99"/>
    <w:semiHidden/>
    <w:rsid w:val="000D3DB0"/>
    <w:rPr>
      <w:rFonts w:asciiTheme="majorHAnsi" w:hAnsiTheme="majorHAnsi"/>
      <w:sz w:val="20"/>
      <w:szCs w:val="20"/>
    </w:rPr>
  </w:style>
  <w:style w:type="paragraph" w:customStyle="1" w:styleId="Default">
    <w:name w:val="Default"/>
    <w:rsid w:val="000D3DB0"/>
    <w:pPr>
      <w:autoSpaceDE w:val="0"/>
      <w:autoSpaceDN w:val="0"/>
      <w:adjustRightInd w:val="0"/>
      <w:spacing w:after="0" w:line="240" w:lineRule="auto"/>
    </w:pPr>
    <w:rPr>
      <w:rFonts w:ascii="Proxima Nova" w:hAnsi="Proxima Nova" w:cs="Proxima Nova"/>
      <w:color w:val="000000"/>
      <w:sz w:val="24"/>
      <w:szCs w:val="24"/>
    </w:rPr>
  </w:style>
  <w:style w:type="paragraph" w:styleId="FootnoteText">
    <w:name w:val="footnote text"/>
    <w:basedOn w:val="Normal"/>
    <w:link w:val="FootnoteTextChar"/>
    <w:uiPriority w:val="99"/>
    <w:semiHidden/>
    <w:unhideWhenUsed/>
    <w:rsid w:val="000D3DB0"/>
    <w:rPr>
      <w:sz w:val="20"/>
      <w:szCs w:val="20"/>
    </w:rPr>
  </w:style>
  <w:style w:type="character" w:customStyle="1" w:styleId="FootnoteTextChar">
    <w:name w:val="Footnote Text Char"/>
    <w:basedOn w:val="DefaultParagraphFont"/>
    <w:link w:val="FootnoteText"/>
    <w:uiPriority w:val="99"/>
    <w:semiHidden/>
    <w:rsid w:val="000D3DB0"/>
    <w:rPr>
      <w:rFonts w:asciiTheme="majorHAnsi" w:hAnsiTheme="majorHAnsi"/>
      <w:sz w:val="20"/>
      <w:szCs w:val="20"/>
    </w:rPr>
  </w:style>
  <w:style w:type="character" w:styleId="FootnoteReference">
    <w:name w:val="footnote reference"/>
    <w:basedOn w:val="DefaultParagraphFont"/>
    <w:uiPriority w:val="99"/>
    <w:semiHidden/>
    <w:unhideWhenUsed/>
    <w:rsid w:val="000D3DB0"/>
    <w:rPr>
      <w:vertAlign w:val="superscript"/>
    </w:rPr>
  </w:style>
  <w:style w:type="character" w:styleId="FollowedHyperlink">
    <w:name w:val="FollowedHyperlink"/>
    <w:basedOn w:val="DefaultParagraphFont"/>
    <w:uiPriority w:val="99"/>
    <w:semiHidden/>
    <w:unhideWhenUsed/>
    <w:rsid w:val="000D3DB0"/>
    <w:rPr>
      <w:color w:val="954F72" w:themeColor="followedHyperlink"/>
      <w:u w:val="single"/>
    </w:rPr>
  </w:style>
  <w:style w:type="paragraph" w:styleId="BalloonText">
    <w:name w:val="Balloon Text"/>
    <w:basedOn w:val="Normal"/>
    <w:link w:val="BalloonTextChar"/>
    <w:uiPriority w:val="99"/>
    <w:semiHidden/>
    <w:unhideWhenUsed/>
    <w:rsid w:val="000D3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video/covid-19-wear-non-medical-mask-face-covering-properly.html" TargetMode="External"/><Relationship Id="rId13" Type="http://schemas.openxmlformats.org/officeDocument/2006/relationships/hyperlink" Target="https://www.canada.ca/en/public-health/news/2020/04/ccmoh-communication-use-of-non-medical-masksor-facial-coverings-by-the-publi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blichealthontario.ca/-/media/documents/ncov/factsheet/factsheet-covid-19-how-to-wear-mask.pdf?la=en" TargetMode="External"/><Relationship Id="rId12" Type="http://schemas.openxmlformats.org/officeDocument/2006/relationships/hyperlink" Target="https://www.peterboroughpublichealth.ca/wp-content/uploads/2020/03/2020-Hand-Santizing-for-Kid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ychildren.org/English/health-issues/conditions/COVID-19/Pages/Cloth-Face-Coverings-for-Children-During-COVID-19.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terboroughpublichealth.ca/wp-content/uploads/2020/03/2020-PPH-Six-Steps-of-Proper-Handwashing.pdf" TargetMode="External"/><Relationship Id="rId5" Type="http://schemas.openxmlformats.org/officeDocument/2006/relationships/footnotes" Target="footnotes.xml"/><Relationship Id="rId15" Type="http://schemas.openxmlformats.org/officeDocument/2006/relationships/hyperlink" Target="https://www.canada.ca/en/public-health/news/2020/04/ccmoh-communication-use-of-non-medical-masksor-facial-coverings-by-the-public.html" TargetMode="External"/><Relationship Id="rId10" Type="http://schemas.openxmlformats.org/officeDocument/2006/relationships/hyperlink" Target="https://files.ontario.ca/moh-coronavirus-face-coverings-en-2020-05-20.pdf" TargetMode="External"/><Relationship Id="rId4" Type="http://schemas.openxmlformats.org/officeDocument/2006/relationships/webSettings" Target="webSettings.xml"/><Relationship Id="rId9" Type="http://schemas.openxmlformats.org/officeDocument/2006/relationships/hyperlink" Target="https://www.youtube.com/watch?v=tPx1yqvJgf4&amp;feature=youtu.be" TargetMode="External"/><Relationship Id="rId14" Type="http://schemas.openxmlformats.org/officeDocument/2006/relationships/hyperlink" Target="https://www.healthychildren.org/English/health-issues/conditions/COVID-19/Pages/Cloth-Face-Coverings-for-Children-During-COVID-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Peterborough Public Health</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Dawson</dc:creator>
  <cp:keywords/>
  <dc:description/>
  <cp:lastModifiedBy>Janet Dawson</cp:lastModifiedBy>
  <cp:revision>3</cp:revision>
  <dcterms:created xsi:type="dcterms:W3CDTF">2020-07-29T14:38:00Z</dcterms:created>
  <dcterms:modified xsi:type="dcterms:W3CDTF">2020-07-29T14:39:00Z</dcterms:modified>
</cp:coreProperties>
</file>